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DD76AA" w:rsidRPr="0086061E" w14:paraId="0E9501F6" w14:textId="2D550225">
      <w:pPr>
        <w:pStyle w:val="Title"/>
        <w:rPr>
          <w:rFonts w:ascii="Arial" w:hAnsi="Arial" w:cs="Arial"/>
          <w:sz w:val="17"/>
        </w:rPr>
      </w:pPr>
    </w:p>
    <w:p w:rsidR="00DD76AA" w:rsidRPr="0086061E" w14:paraId="0CD5F74C" w14:textId="700476B0">
      <w:pPr>
        <w:pStyle w:val="Title"/>
        <w:rPr>
          <w:rFonts w:ascii="Arial" w:hAnsi="Arial" w:cs="Arial"/>
          <w:sz w:val="17"/>
        </w:rPr>
      </w:pPr>
    </w:p>
    <w:p w:rsidR="00DD76AA" w:rsidRPr="0086061E" w14:paraId="5B85DCCD" w14:textId="77777777">
      <w:pPr>
        <w:pStyle w:val="Title"/>
        <w:rPr>
          <w:rFonts w:ascii="Arial" w:hAnsi="Arial" w:cs="Arial"/>
          <w:sz w:val="17"/>
        </w:rPr>
      </w:pPr>
    </w:p>
    <w:p w:rsidR="0086061E" w:rsidRPr="0086061E" w14:paraId="1ECF5729" w14:textId="77777777">
      <w:pPr>
        <w:pStyle w:val="Title"/>
        <w:rPr>
          <w:rFonts w:ascii="Arial" w:hAnsi="Arial" w:cs="Arial"/>
          <w:b/>
          <w:bCs/>
          <w:color w:val="5F2C7C"/>
          <w:sz w:val="44"/>
          <w:szCs w:val="44"/>
          <w:lang w:val="en-GB"/>
        </w:rPr>
      </w:pPr>
    </w:p>
    <w:p w:rsidR="00DD76AA" w:rsidRPr="0086061E" w14:paraId="5CE78681" w14:textId="68CCE5DC">
      <w:pPr>
        <w:pStyle w:val="Title"/>
        <w:rPr>
          <w:rFonts w:ascii="Arial" w:hAnsi="Arial" w:cs="Arial"/>
          <w:b/>
          <w:bCs/>
          <w:color w:val="5F2C7C"/>
          <w:sz w:val="44"/>
          <w:szCs w:val="44"/>
        </w:rPr>
      </w:pPr>
      <w:r w:rsidRPr="0086061E">
        <w:rPr>
          <w:rFonts w:ascii="Arial" w:hAnsi="Arial" w:cs="Arial"/>
          <w:b/>
          <w:bCs/>
          <w:color w:val="5F2C7C"/>
          <w:sz w:val="44"/>
          <w:szCs w:val="44"/>
        </w:rPr>
        <w:t>Flexible Funding - Guidance</w:t>
      </w:r>
    </w:p>
    <w:p w:rsidR="00DD76AA" w:rsidRPr="0086061E" w14:paraId="1939F659" w14:textId="548434CD">
      <w:pPr>
        <w:pStyle w:val="Title"/>
        <w:rPr>
          <w:rFonts w:ascii="Arial" w:hAnsi="Arial" w:cs="Arial"/>
          <w:sz w:val="17"/>
        </w:rPr>
      </w:pPr>
    </w:p>
    <w:p w:rsidR="0086061E" w:rsidP="0086061E" w14:paraId="44106EB4" w14:textId="77777777">
      <w:pPr>
        <w:spacing w:after="240"/>
        <w:rPr>
          <w:rFonts w:ascii="Arial" w:eastAsia="Calibri" w:hAnsi="Arial" w:cs="Arial"/>
          <w:b/>
          <w:bCs/>
          <w:color w:val="000000" w:themeColor="text1"/>
          <w:sz w:val="24"/>
          <w:szCs w:val="24"/>
          <w:lang w:val="en-GB"/>
        </w:rPr>
      </w:pPr>
    </w:p>
    <w:p w:rsidR="0086061E" w:rsidRPr="0086061E" w:rsidP="0086061E" w14:paraId="6196C48E" w14:textId="304AE3C3">
      <w:pPr>
        <w:spacing w:after="240"/>
        <w:rPr>
          <w:rFonts w:ascii="Arial" w:hAnsi="Arial" w:cs="Arial"/>
          <w:color w:val="000000" w:themeColor="text1"/>
          <w:sz w:val="24"/>
          <w:szCs w:val="24"/>
        </w:rPr>
      </w:pPr>
      <w:r w:rsidRPr="0086061E">
        <w:rPr>
          <w:rFonts w:ascii="Arial" w:eastAsia="Calibri" w:hAnsi="Arial" w:cs="Arial"/>
          <w:b/>
          <w:bCs/>
          <w:color w:val="000000" w:themeColor="text1"/>
          <w:sz w:val="24"/>
          <w:szCs w:val="24"/>
          <w:lang w:val="en-GB"/>
        </w:rPr>
        <w:t>1.</w:t>
      </w:r>
      <w:r w:rsidRPr="0086061E">
        <w:rPr>
          <w:rFonts w:ascii="Arial" w:eastAsia="Calibri" w:hAnsi="Arial" w:cs="Arial"/>
          <w:color w:val="000000" w:themeColor="text1"/>
          <w:sz w:val="24"/>
          <w:szCs w:val="24"/>
          <w:lang w:val="en-GB"/>
        </w:rPr>
        <w:t xml:space="preserve"> </w:t>
      </w:r>
      <w:r w:rsidRPr="0086061E">
        <w:rPr>
          <w:rFonts w:ascii="Arial" w:eastAsia="Calibri" w:hAnsi="Arial" w:cs="Arial"/>
          <w:b/>
          <w:bCs/>
          <w:color w:val="000000" w:themeColor="text1"/>
          <w:sz w:val="24"/>
          <w:szCs w:val="24"/>
          <w:lang w:val="en-GB"/>
        </w:rPr>
        <w:t xml:space="preserve">What is Flexible Funding? </w:t>
      </w:r>
    </w:p>
    <w:p w:rsidR="0086061E" w:rsidRPr="0086061E" w:rsidP="0086061E" w14:paraId="6FFF7844" w14:textId="77777777">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Provision of flexible funds to promote interdisciplinary research. These funds are to encourage and support interdisciplinary research collaborations between individuals across the UK within the remit of the GIBA Network+. These funds will help pump-prime collaborative research projects that could lead to:</w:t>
      </w:r>
    </w:p>
    <w:p w:rsidR="0086061E" w:rsidRPr="00FA2E04" w:rsidP="00FA2E04" w14:paraId="36B5AC22"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lang w:val="en-GB"/>
        </w:rPr>
        <w:t>Deeper mechanistic understanding of GIBA across the life-course and its modulation by lifestyle and other factors</w:t>
      </w:r>
    </w:p>
    <w:p w:rsidR="0086061E" w:rsidRPr="00FA2E04" w:rsidP="00FA2E04" w14:paraId="72996FB0"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lang w:val="en-GB"/>
        </w:rPr>
        <w:t>Integration of novel GIBA-aligned technologies, techniques and disciplines</w:t>
      </w:r>
    </w:p>
    <w:p w:rsidR="0086061E" w:rsidRPr="00FA2E04" w:rsidP="00FA2E04" w14:paraId="035E9CE4"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lang w:val="en-GB"/>
        </w:rPr>
        <w:t>A longer-term relationship between collaborators</w:t>
      </w:r>
    </w:p>
    <w:p w:rsidR="0086061E" w:rsidRPr="00FA2E04" w:rsidP="00FA2E04" w14:paraId="5FB5844F"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lang w:val="en-GB"/>
        </w:rPr>
        <w:t>A larger funding application</w:t>
      </w:r>
    </w:p>
    <w:p w:rsidR="0086061E" w:rsidRPr="0086061E" w:rsidP="0086061E" w14:paraId="51A1AE5A" w14:textId="77777777">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Funds will be allocated to projects that promote the two main aims of the GIBA Network+:</w:t>
      </w:r>
    </w:p>
    <w:p w:rsidR="0086061E" w:rsidRPr="0086061E" w:rsidP="0086061E" w14:paraId="42AAA2DD" w14:textId="77777777">
      <w:pPr>
        <w:pStyle w:val="ListParagraph"/>
        <w:numPr>
          <w:ilvl w:val="0"/>
          <w:numId w:val="6"/>
        </w:num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Improving the mechanistic understanding of the GIBA;</w:t>
      </w:r>
    </w:p>
    <w:p w:rsidR="0086061E" w:rsidRPr="0086061E" w:rsidP="0086061E" w14:paraId="6A9D1285" w14:textId="75CE8721">
      <w:pPr>
        <w:pStyle w:val="ListParagraph"/>
        <w:numPr>
          <w:ilvl w:val="0"/>
          <w:numId w:val="6"/>
        </w:num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Creating interdisciplinary collaborative opportunities across the network.</w:t>
      </w:r>
    </w:p>
    <w:p w:rsidR="0086061E" w:rsidRPr="0086061E" w:rsidP="0086061E" w14:paraId="7CAC4CDB" w14:textId="1A5E0D9D">
      <w:pPr>
        <w:spacing w:after="240" w:line="276" w:lineRule="auto"/>
        <w:rPr>
          <w:rFonts w:ascii="Arial" w:hAnsi="Arial" w:cs="Arial"/>
          <w:color w:val="000000" w:themeColor="text1"/>
          <w:sz w:val="24"/>
          <w:szCs w:val="24"/>
        </w:rPr>
      </w:pPr>
      <w:r w:rsidRPr="0086061E">
        <w:rPr>
          <w:rFonts w:ascii="Arial" w:eastAsia="Calibri" w:hAnsi="Arial" w:cs="Arial"/>
          <w:b/>
          <w:bCs/>
          <w:color w:val="000000" w:themeColor="text1"/>
          <w:sz w:val="24"/>
          <w:szCs w:val="24"/>
          <w:lang w:val="en-GB"/>
        </w:rPr>
        <w:t>2. Who is eligible to apply for Flexible Funding?</w:t>
      </w:r>
    </w:p>
    <w:p w:rsidR="0086061E" w:rsidRPr="0086061E" w:rsidP="0086061E" w14:paraId="790D5EB2" w14:textId="77777777">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We will prioritise allocation of these funds to active early career researchers, working group members, who propose interdisciplinary collaborative studies.</w:t>
      </w:r>
    </w:p>
    <w:p w:rsidR="0086061E" w:rsidRPr="0086061E" w:rsidP="0086061E" w14:paraId="10F6DDA9" w14:textId="77777777">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Thematically, we will favour projects with an emphasis on improving interdisciplinary mechanistic understanding of the GIBA with potential translational impact. However, these funds may also be used for method development, secondments, and writing policy documents, if appropriately justified.</w:t>
      </w:r>
    </w:p>
    <w:p w:rsidR="0086061E" w:rsidP="0086061E" w14:paraId="084333DB" w14:textId="77777777">
      <w:pPr>
        <w:spacing w:after="240" w:line="276" w:lineRule="auto"/>
        <w:rPr>
          <w:rFonts w:ascii="Arial" w:eastAsia="Calibri" w:hAnsi="Arial" w:cs="Arial"/>
          <w:b/>
          <w:bCs/>
          <w:color w:val="000000" w:themeColor="text1"/>
          <w:sz w:val="24"/>
          <w:szCs w:val="24"/>
          <w:lang w:val="en-GB"/>
        </w:rPr>
      </w:pPr>
    </w:p>
    <w:p w:rsidR="0086061E" w:rsidP="0086061E" w14:paraId="63CADAEA" w14:textId="77777777">
      <w:pPr>
        <w:spacing w:after="240" w:line="276" w:lineRule="auto"/>
        <w:rPr>
          <w:rFonts w:ascii="Arial" w:eastAsia="Calibri" w:hAnsi="Arial" w:cs="Arial"/>
          <w:b/>
          <w:bCs/>
          <w:color w:val="000000" w:themeColor="text1"/>
          <w:sz w:val="24"/>
          <w:szCs w:val="24"/>
        </w:rPr>
      </w:pPr>
    </w:p>
    <w:p w:rsidR="0086061E" w:rsidP="0086061E" w14:paraId="5B85A2A2" w14:textId="77777777">
      <w:pPr>
        <w:spacing w:after="240" w:line="276" w:lineRule="auto"/>
        <w:rPr>
          <w:rFonts w:ascii="Arial" w:eastAsia="Calibri" w:hAnsi="Arial" w:cs="Arial"/>
          <w:b/>
          <w:bCs/>
          <w:color w:val="000000" w:themeColor="text1"/>
          <w:sz w:val="24"/>
          <w:szCs w:val="24"/>
          <w:lang w:val="en-GB"/>
        </w:rPr>
      </w:pPr>
    </w:p>
    <w:p w:rsidR="0086061E" w:rsidP="0086061E" w14:paraId="5D79E381" w14:textId="77777777">
      <w:pPr>
        <w:spacing w:after="240" w:line="276" w:lineRule="auto"/>
        <w:rPr>
          <w:rFonts w:ascii="Arial" w:eastAsia="Calibri" w:hAnsi="Arial" w:cs="Arial"/>
          <w:b/>
          <w:bCs/>
          <w:color w:val="000000" w:themeColor="text1"/>
          <w:sz w:val="24"/>
          <w:szCs w:val="24"/>
        </w:rPr>
      </w:pPr>
    </w:p>
    <w:p w:rsidR="0086061E" w:rsidP="0086061E" w14:paraId="7E831331" w14:textId="77777777">
      <w:pPr>
        <w:spacing w:after="240" w:line="276" w:lineRule="auto"/>
        <w:rPr>
          <w:rFonts w:ascii="Arial" w:eastAsia="Calibri" w:hAnsi="Arial" w:cs="Arial"/>
          <w:b/>
          <w:bCs/>
          <w:color w:val="000000" w:themeColor="text1"/>
          <w:sz w:val="24"/>
          <w:szCs w:val="24"/>
          <w:lang w:val="en-GB"/>
        </w:rPr>
      </w:pPr>
    </w:p>
    <w:p w:rsidR="0086061E" w:rsidP="0086061E" w14:paraId="49C8B009" w14:textId="77777777">
      <w:pPr>
        <w:spacing w:after="240" w:line="276" w:lineRule="auto"/>
        <w:rPr>
          <w:rFonts w:ascii="Arial" w:eastAsia="Calibri" w:hAnsi="Arial" w:cs="Arial"/>
          <w:b/>
          <w:bCs/>
          <w:color w:val="000000" w:themeColor="text1"/>
          <w:sz w:val="24"/>
          <w:szCs w:val="24"/>
          <w:lang w:val="en-GB"/>
        </w:rPr>
      </w:pPr>
    </w:p>
    <w:p w:rsidR="0086061E" w:rsidRPr="0086061E" w:rsidP="0086061E" w14:paraId="69A24DC5" w14:textId="0F22EC1C">
      <w:pPr>
        <w:spacing w:after="240" w:line="276" w:lineRule="auto"/>
        <w:rPr>
          <w:rFonts w:ascii="Arial" w:hAnsi="Arial" w:cs="Arial"/>
          <w:b/>
          <w:bCs/>
          <w:color w:val="000000" w:themeColor="text1"/>
          <w:sz w:val="24"/>
          <w:szCs w:val="24"/>
          <w:lang w:val="en-GB"/>
        </w:rPr>
      </w:pPr>
      <w:r w:rsidRPr="0086061E">
        <w:rPr>
          <w:rFonts w:ascii="Arial" w:eastAsia="Calibri" w:hAnsi="Arial" w:cs="Arial"/>
          <w:b/>
          <w:bCs/>
          <w:color w:val="000000" w:themeColor="text1"/>
          <w:sz w:val="24"/>
          <w:szCs w:val="24"/>
          <w:lang w:val="en-GB"/>
        </w:rPr>
        <w:t>3.</w:t>
      </w:r>
      <w:r w:rsidRPr="0086061E">
        <w:rPr>
          <w:rFonts w:ascii="Arial" w:eastAsia="Calibri" w:hAnsi="Arial" w:cs="Arial"/>
          <w:color w:val="000000" w:themeColor="text1"/>
          <w:sz w:val="24"/>
          <w:szCs w:val="24"/>
          <w:lang w:val="en-GB"/>
        </w:rPr>
        <w:t xml:space="preserve"> </w:t>
      </w:r>
      <w:r w:rsidRPr="0086061E">
        <w:rPr>
          <w:rFonts w:ascii="Arial" w:eastAsia="Calibri" w:hAnsi="Arial" w:cs="Arial"/>
          <w:b/>
          <w:bCs/>
          <w:color w:val="000000" w:themeColor="text1"/>
          <w:sz w:val="24"/>
          <w:szCs w:val="24"/>
          <w:lang w:val="en-GB"/>
        </w:rPr>
        <w:t>How much Flexible Funding is available from the GIBA Network+?</w:t>
      </w:r>
    </w:p>
    <w:p w:rsidR="0086061E" w:rsidRPr="0086061E" w:rsidP="0086061E" w14:paraId="3DB11844" w14:textId="4427095E">
      <w:pPr>
        <w:spacing w:after="240" w:line="276" w:lineRule="auto"/>
        <w:rPr>
          <w:rFonts w:ascii="Arial" w:hAnsi="Arial" w:cs="Arial"/>
          <w:color w:val="000000" w:themeColor="text1"/>
          <w:sz w:val="24"/>
          <w:szCs w:val="24"/>
        </w:rPr>
      </w:pPr>
      <w:r w:rsidRPr="711D8E29">
        <w:rPr>
          <w:rFonts w:ascii="Arial" w:eastAsia="Calibri" w:hAnsi="Arial" w:cs="Arial"/>
          <w:color w:val="000000" w:themeColor="text1"/>
          <w:sz w:val="24"/>
          <w:szCs w:val="24"/>
          <w:lang w:val="en-GB"/>
        </w:rPr>
        <w:t>Regular funding calls for pump-priming feasibility studies will be offered (max £</w:t>
      </w:r>
      <w:r w:rsidR="00455714">
        <w:rPr>
          <w:rFonts w:ascii="Arial" w:eastAsia="Calibri" w:hAnsi="Arial" w:cs="Arial"/>
          <w:color w:val="000000" w:themeColor="text1"/>
          <w:sz w:val="24"/>
          <w:szCs w:val="24"/>
          <w:lang w:val="en-GB"/>
        </w:rPr>
        <w:t>5</w:t>
      </w:r>
      <w:r w:rsidRPr="711D8E29">
        <w:rPr>
          <w:rFonts w:ascii="Arial" w:eastAsia="Calibri" w:hAnsi="Arial" w:cs="Arial"/>
          <w:color w:val="000000" w:themeColor="text1"/>
          <w:sz w:val="24"/>
          <w:szCs w:val="24"/>
          <w:lang w:val="en-GB"/>
        </w:rPr>
        <w:t xml:space="preserve">0,000 </w:t>
      </w:r>
      <w:r w:rsidR="00455714">
        <w:rPr>
          <w:rFonts w:ascii="Arial" w:eastAsia="Calibri" w:hAnsi="Arial" w:cs="Arial"/>
          <w:color w:val="000000" w:themeColor="text1"/>
          <w:sz w:val="24"/>
          <w:szCs w:val="24"/>
          <w:lang w:val="en-GB"/>
        </w:rPr>
        <w:t>FEC</w:t>
      </w:r>
      <w:r w:rsidR="00B3771C">
        <w:rPr>
          <w:rFonts w:ascii="Arial" w:eastAsia="Calibri" w:hAnsi="Arial" w:cs="Arial"/>
          <w:color w:val="000000" w:themeColor="text1"/>
          <w:sz w:val="24"/>
          <w:szCs w:val="24"/>
          <w:lang w:val="en-GB"/>
        </w:rPr>
        <w:t xml:space="preserve">, Directly incurred </w:t>
      </w:r>
      <w:r w:rsidR="0048322D">
        <w:rPr>
          <w:rFonts w:ascii="Arial" w:eastAsia="Calibri" w:hAnsi="Arial" w:cs="Arial"/>
          <w:color w:val="000000" w:themeColor="text1"/>
          <w:sz w:val="24"/>
          <w:szCs w:val="24"/>
          <w:lang w:val="en-GB"/>
        </w:rPr>
        <w:t xml:space="preserve">costs </w:t>
      </w:r>
      <w:r w:rsidR="00B3771C">
        <w:rPr>
          <w:rFonts w:ascii="Arial" w:eastAsia="Calibri" w:hAnsi="Arial" w:cs="Arial"/>
          <w:color w:val="000000" w:themeColor="text1"/>
          <w:sz w:val="24"/>
          <w:szCs w:val="24"/>
          <w:lang w:val="en-GB"/>
        </w:rPr>
        <w:t>only</w:t>
      </w:r>
      <w:r w:rsidR="0048322D">
        <w:rPr>
          <w:rFonts w:ascii="Arial" w:eastAsia="Calibri" w:hAnsi="Arial" w:cs="Arial"/>
          <w:color w:val="000000" w:themeColor="text1"/>
          <w:sz w:val="24"/>
          <w:szCs w:val="24"/>
          <w:lang w:val="en-GB"/>
        </w:rPr>
        <w:t>,</w:t>
      </w:r>
      <w:r w:rsidR="00455714">
        <w:rPr>
          <w:rFonts w:ascii="Arial" w:eastAsia="Calibri" w:hAnsi="Arial" w:cs="Arial"/>
          <w:color w:val="000000" w:themeColor="text1"/>
          <w:sz w:val="24"/>
          <w:szCs w:val="24"/>
          <w:lang w:val="en-GB"/>
        </w:rPr>
        <w:t xml:space="preserve"> </w:t>
      </w:r>
      <w:r w:rsidRPr="711D8E29">
        <w:rPr>
          <w:rFonts w:ascii="Arial" w:eastAsia="Calibri" w:hAnsi="Arial" w:cs="Arial"/>
          <w:color w:val="000000" w:themeColor="text1"/>
          <w:sz w:val="24"/>
          <w:szCs w:val="24"/>
          <w:lang w:val="en-GB"/>
        </w:rPr>
        <w:t>for projects up to 1 year). We anticipate five calls throughout the network grant duration. The maximum request for FF funding is £</w:t>
      </w:r>
      <w:r w:rsidR="00455714">
        <w:rPr>
          <w:rFonts w:ascii="Arial" w:eastAsia="Calibri" w:hAnsi="Arial" w:cs="Arial"/>
          <w:color w:val="000000" w:themeColor="text1"/>
          <w:sz w:val="24"/>
          <w:szCs w:val="24"/>
          <w:lang w:val="en-GB"/>
        </w:rPr>
        <w:t xml:space="preserve">50,000 </w:t>
      </w:r>
      <w:r w:rsidR="008874D4">
        <w:rPr>
          <w:rFonts w:ascii="Arial" w:eastAsia="Calibri" w:hAnsi="Arial" w:cs="Arial"/>
          <w:color w:val="000000" w:themeColor="text1"/>
          <w:sz w:val="24"/>
          <w:szCs w:val="24"/>
          <w:lang w:val="en-GB"/>
        </w:rPr>
        <w:t xml:space="preserve">at </w:t>
      </w:r>
      <w:r w:rsidR="00455714">
        <w:rPr>
          <w:rFonts w:ascii="Arial" w:eastAsia="Calibri" w:hAnsi="Arial" w:cs="Arial"/>
          <w:color w:val="000000" w:themeColor="text1"/>
          <w:sz w:val="24"/>
          <w:szCs w:val="24"/>
          <w:lang w:val="en-GB"/>
        </w:rPr>
        <w:t>F</w:t>
      </w:r>
      <w:r w:rsidR="008874D4">
        <w:rPr>
          <w:rFonts w:ascii="Arial" w:eastAsia="Calibri" w:hAnsi="Arial" w:cs="Arial"/>
          <w:color w:val="000000" w:themeColor="text1"/>
          <w:sz w:val="24"/>
          <w:szCs w:val="24"/>
          <w:lang w:val="en-GB"/>
        </w:rPr>
        <w:t xml:space="preserve">ull Economic </w:t>
      </w:r>
      <w:r w:rsidR="00455714">
        <w:rPr>
          <w:rFonts w:ascii="Arial" w:eastAsia="Calibri" w:hAnsi="Arial" w:cs="Arial"/>
          <w:color w:val="000000" w:themeColor="text1"/>
          <w:sz w:val="24"/>
          <w:szCs w:val="24"/>
          <w:lang w:val="en-GB"/>
        </w:rPr>
        <w:t>C</w:t>
      </w:r>
      <w:r w:rsidR="008874D4">
        <w:rPr>
          <w:rFonts w:ascii="Arial" w:eastAsia="Calibri" w:hAnsi="Arial" w:cs="Arial"/>
          <w:color w:val="000000" w:themeColor="text1"/>
          <w:sz w:val="24"/>
          <w:szCs w:val="24"/>
          <w:lang w:val="en-GB"/>
        </w:rPr>
        <w:t>ost (FEC)</w:t>
      </w:r>
      <w:r w:rsidRPr="711D8E29">
        <w:rPr>
          <w:rFonts w:ascii="Arial" w:eastAsia="Calibri" w:hAnsi="Arial" w:cs="Arial"/>
          <w:color w:val="000000" w:themeColor="text1"/>
          <w:sz w:val="24"/>
          <w:szCs w:val="24"/>
          <w:lang w:val="en-GB"/>
        </w:rPr>
        <w:t xml:space="preserve"> with funds awarded at </w:t>
      </w:r>
      <w:r w:rsidRPr="711D8E29" w:rsidR="69348619">
        <w:rPr>
          <w:rFonts w:ascii="Arial" w:eastAsia="Calibri" w:hAnsi="Arial" w:cs="Arial"/>
          <w:color w:val="000000" w:themeColor="text1"/>
          <w:sz w:val="24"/>
          <w:szCs w:val="24"/>
          <w:lang w:val="en-GB"/>
        </w:rPr>
        <w:t>8</w:t>
      </w:r>
      <w:r w:rsidRPr="711D8E29">
        <w:rPr>
          <w:rFonts w:ascii="Arial" w:eastAsia="Calibri" w:hAnsi="Arial" w:cs="Arial"/>
          <w:color w:val="000000" w:themeColor="text1"/>
          <w:sz w:val="24"/>
          <w:szCs w:val="24"/>
          <w:lang w:val="en-GB"/>
        </w:rPr>
        <w:t xml:space="preserve">0% </w:t>
      </w:r>
      <w:r w:rsidR="00455714">
        <w:rPr>
          <w:rFonts w:ascii="Arial" w:eastAsia="Calibri" w:hAnsi="Arial" w:cs="Arial"/>
          <w:color w:val="000000" w:themeColor="text1"/>
          <w:sz w:val="24"/>
          <w:szCs w:val="24"/>
          <w:lang w:val="en-GB"/>
        </w:rPr>
        <w:t>(FEC)</w:t>
      </w:r>
      <w:r w:rsidRPr="711D8E29">
        <w:rPr>
          <w:rFonts w:ascii="Arial" w:eastAsia="Calibri" w:hAnsi="Arial" w:cs="Arial"/>
          <w:color w:val="000000" w:themeColor="text1"/>
          <w:sz w:val="24"/>
          <w:szCs w:val="24"/>
          <w:lang w:val="en-GB"/>
        </w:rPr>
        <w:t>.</w:t>
      </w:r>
    </w:p>
    <w:p w:rsidR="0086061E" w:rsidRPr="0086061E" w:rsidP="0086061E" w14:paraId="7DEA5106" w14:textId="058440A8">
      <w:pPr>
        <w:spacing w:after="240" w:line="276" w:lineRule="auto"/>
        <w:rPr>
          <w:rFonts w:ascii="Arial" w:hAnsi="Arial" w:cs="Arial"/>
          <w:color w:val="000000" w:themeColor="text1"/>
          <w:sz w:val="24"/>
          <w:szCs w:val="24"/>
        </w:rPr>
      </w:pPr>
      <w:r w:rsidRPr="0086061E">
        <w:rPr>
          <w:rFonts w:ascii="Arial" w:eastAsia="Calibri" w:hAnsi="Arial" w:cs="Arial"/>
          <w:b/>
          <w:bCs/>
          <w:color w:val="000000" w:themeColor="text1"/>
          <w:sz w:val="24"/>
          <w:szCs w:val="24"/>
          <w:lang w:val="en-GB"/>
        </w:rPr>
        <w:t>4. When are the funding calls?</w:t>
      </w:r>
    </w:p>
    <w:p w:rsidR="0086061E" w:rsidRPr="0086061E" w:rsidP="0086061E" w14:paraId="0CA78564" w14:textId="289F4459">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Our first call will open at the launch event (22nd September) with a closing date of 22nd November 2025 (at 5 pm UK time). Proposals will be supported that align with key GIBA-relevant questions being addressed by the network working groups. These questions and working groups will be presented at the GIBA Network+ launch event. All network members are eligible to apply. Successful applicants are expected to be notified by December 2025. We will aim to fund 5 projects each year (of up to 1 year each). Each call will remain open for 6 weeks.</w:t>
      </w:r>
    </w:p>
    <w:p w:rsidR="0086061E" w:rsidRPr="0086061E" w:rsidP="0086061E" w14:paraId="45C2AE6D" w14:textId="4DFCBB20">
      <w:pPr>
        <w:spacing w:after="240" w:line="276" w:lineRule="auto"/>
        <w:rPr>
          <w:rFonts w:ascii="Arial" w:hAnsi="Arial" w:cs="Arial"/>
          <w:color w:val="000000" w:themeColor="text1"/>
          <w:sz w:val="24"/>
          <w:szCs w:val="24"/>
        </w:rPr>
      </w:pPr>
      <w:r w:rsidRPr="0086061E">
        <w:rPr>
          <w:rFonts w:ascii="Arial" w:eastAsia="Calibri" w:hAnsi="Arial" w:cs="Arial"/>
          <w:b/>
          <w:bCs/>
          <w:color w:val="000000" w:themeColor="text1"/>
          <w:sz w:val="24"/>
          <w:szCs w:val="24"/>
          <w:lang w:val="en-GB"/>
        </w:rPr>
        <w:t xml:space="preserve">5. What is the application process? </w:t>
      </w:r>
    </w:p>
    <w:p w:rsidR="0086061E" w:rsidRPr="0086061E" w:rsidP="0086061E" w14:paraId="58AA5913" w14:textId="77777777">
      <w:pPr>
        <w:spacing w:after="240" w:line="276" w:lineRule="auto"/>
        <w:rPr>
          <w:rFonts w:ascii="Arial" w:hAnsi="Arial" w:cs="Arial"/>
          <w:color w:val="000000" w:themeColor="text1"/>
          <w:sz w:val="24"/>
          <w:szCs w:val="24"/>
          <w:lang w:val="en-GB"/>
        </w:rPr>
      </w:pPr>
      <w:r w:rsidRPr="0086061E">
        <w:rPr>
          <w:rFonts w:ascii="Arial" w:eastAsia="Calibri" w:hAnsi="Arial" w:cs="Arial"/>
          <w:color w:val="000000" w:themeColor="text1"/>
          <w:sz w:val="24"/>
          <w:szCs w:val="24"/>
          <w:lang w:val="en-GB"/>
        </w:rPr>
        <w:t xml:space="preserve">The applicant should complete the application form available on the GIBA Network+ website or by request to the Hub Manager: </w:t>
      </w:r>
      <w:hyperlink r:id="rId7">
        <w:r w:rsidRPr="0086061E">
          <w:rPr>
            <w:rStyle w:val="Hyperlink"/>
            <w:rFonts w:ascii="Arial" w:eastAsia="Calibri" w:hAnsi="Arial" w:cs="Arial"/>
            <w:sz w:val="24"/>
            <w:szCs w:val="24"/>
            <w:lang w:val="en-GB"/>
          </w:rPr>
          <w:t>contact@giba-uk.org</w:t>
        </w:r>
      </w:hyperlink>
      <w:r w:rsidRPr="0086061E">
        <w:rPr>
          <w:rFonts w:ascii="Arial" w:eastAsia="Calibri" w:hAnsi="Arial" w:cs="Arial"/>
          <w:color w:val="000000" w:themeColor="text1"/>
          <w:sz w:val="24"/>
          <w:szCs w:val="24"/>
          <w:lang w:val="en-GB"/>
        </w:rPr>
        <w:t xml:space="preserve">. All applicants (including co-investigators and industry partners) must be members of the GIBA Network, it is free, and it only takes a few minutes to </w:t>
      </w:r>
      <w:hyperlink r:id="rId8">
        <w:r w:rsidRPr="0086061E">
          <w:rPr>
            <w:rStyle w:val="Hyperlink"/>
            <w:rFonts w:ascii="Arial" w:eastAsia="Calibri" w:hAnsi="Arial" w:cs="Arial"/>
            <w:sz w:val="24"/>
            <w:szCs w:val="24"/>
            <w:lang w:val="en-GB"/>
          </w:rPr>
          <w:t>apply for network membership</w:t>
        </w:r>
      </w:hyperlink>
      <w:r w:rsidRPr="0086061E">
        <w:rPr>
          <w:rFonts w:ascii="Arial" w:eastAsia="Calibri" w:hAnsi="Arial" w:cs="Arial"/>
          <w:color w:val="000000" w:themeColor="text1"/>
          <w:sz w:val="24"/>
          <w:szCs w:val="24"/>
          <w:lang w:val="en-GB"/>
        </w:rPr>
        <w:t xml:space="preserve">. </w:t>
      </w:r>
    </w:p>
    <w:p w:rsidR="0086061E" w:rsidRPr="0086061E" w:rsidP="0086061E" w14:paraId="1A2800B3" w14:textId="77777777">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Briefly, the application form asks for the following details:</w:t>
      </w:r>
    </w:p>
    <w:p w:rsidR="0086061E" w:rsidRPr="00FA2E04" w:rsidP="00FA2E04" w14:paraId="0BAFA1DB" w14:textId="77777777">
      <w:pPr>
        <w:pStyle w:val="ListParagraph"/>
        <w:numPr>
          <w:ilvl w:val="0"/>
          <w:numId w:val="9"/>
        </w:numPr>
        <w:spacing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lang w:val="en-GB"/>
        </w:rPr>
        <w:t xml:space="preserve">Applicant details  </w:t>
      </w:r>
    </w:p>
    <w:p w:rsidR="0086061E" w:rsidRPr="00FA2E04" w:rsidP="00FA2E04" w14:paraId="6BE10554" w14:textId="77777777">
      <w:pPr>
        <w:pStyle w:val="ListParagraph"/>
        <w:numPr>
          <w:ilvl w:val="0"/>
          <w:numId w:val="9"/>
        </w:numPr>
        <w:spacing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lang w:val="en-GB"/>
        </w:rPr>
        <w:t>Project details</w:t>
      </w:r>
    </w:p>
    <w:p w:rsidR="0086061E" w:rsidRPr="00FA2E04" w:rsidP="00FA2E04" w14:paraId="32965F41" w14:textId="77777777">
      <w:pPr>
        <w:pStyle w:val="ListParagraph"/>
        <w:numPr>
          <w:ilvl w:val="0"/>
          <w:numId w:val="9"/>
        </w:numPr>
        <w:spacing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lang w:val="en-GB"/>
        </w:rPr>
        <w:t xml:space="preserve">Financial details </w:t>
      </w:r>
    </w:p>
    <w:p w:rsidR="0086061E" w:rsidRPr="00FA2E04" w:rsidP="00FA2E04" w14:paraId="4DD0FE47" w14:textId="77777777">
      <w:pPr>
        <w:pStyle w:val="ListParagraph"/>
        <w:numPr>
          <w:ilvl w:val="0"/>
          <w:numId w:val="9"/>
        </w:numPr>
        <w:spacing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lang w:val="en-GB"/>
        </w:rPr>
        <w:t>Ethical and social Issues</w:t>
      </w:r>
    </w:p>
    <w:p w:rsidR="0086061E" w:rsidRPr="00FA2E04" w:rsidP="00FA2E04" w14:paraId="65B7D670" w14:textId="77777777">
      <w:pPr>
        <w:pStyle w:val="ListParagraph"/>
        <w:numPr>
          <w:ilvl w:val="0"/>
          <w:numId w:val="9"/>
        </w:numPr>
        <w:spacing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lang w:val="en-GB"/>
        </w:rPr>
        <w:t>CV</w:t>
      </w:r>
    </w:p>
    <w:p w:rsidR="0086061E" w:rsidP="0086061E" w14:paraId="58AA6F10" w14:textId="77777777">
      <w:pPr>
        <w:spacing w:after="240" w:line="276" w:lineRule="auto"/>
        <w:rPr>
          <w:rFonts w:ascii="Arial" w:eastAsia="Calibri" w:hAnsi="Arial" w:cs="Arial"/>
          <w:color w:val="000000" w:themeColor="text1"/>
          <w:sz w:val="24"/>
          <w:szCs w:val="24"/>
          <w:lang w:val="en-GB"/>
        </w:rPr>
      </w:pPr>
      <w:r w:rsidRPr="0086061E">
        <w:rPr>
          <w:rFonts w:ascii="Arial" w:eastAsia="Calibri" w:hAnsi="Arial" w:cs="Arial"/>
          <w:color w:val="000000" w:themeColor="text1"/>
          <w:sz w:val="24"/>
          <w:szCs w:val="24"/>
          <w:lang w:val="en-GB"/>
        </w:rPr>
        <w:t>The completed application form, cv, letter of support and any other relevant documents should be emailed to the network Manager (</w:t>
      </w:r>
      <w:hyperlink r:id="rId9">
        <w:r w:rsidRPr="0086061E">
          <w:rPr>
            <w:rStyle w:val="Hyperlink"/>
            <w:rFonts w:ascii="Arial" w:eastAsia="Calibri" w:hAnsi="Arial" w:cs="Arial"/>
            <w:sz w:val="24"/>
            <w:szCs w:val="24"/>
            <w:lang w:val="en-GB"/>
          </w:rPr>
          <w:t>contact@giba-uk.org</w:t>
        </w:r>
      </w:hyperlink>
      <w:r w:rsidRPr="0086061E">
        <w:rPr>
          <w:rFonts w:ascii="Arial" w:eastAsia="Calibri" w:hAnsi="Arial" w:cs="Arial"/>
          <w:color w:val="000000" w:themeColor="text1"/>
          <w:sz w:val="24"/>
          <w:szCs w:val="24"/>
          <w:lang w:val="en-GB"/>
        </w:rPr>
        <w:t xml:space="preserve"> ). Receipt of your application will be acknowledged. The network Manager will check that the application meets the criteria and has the required information. Any omissions that cannot be easily remedied will result in the application being returned for revision and resubmission.</w:t>
      </w:r>
    </w:p>
    <w:p w:rsidR="0086061E" w:rsidP="0086061E" w14:paraId="268B9812" w14:textId="77777777">
      <w:pPr>
        <w:spacing w:after="240" w:line="276" w:lineRule="auto"/>
        <w:rPr>
          <w:rFonts w:ascii="Arial" w:eastAsia="Calibri" w:hAnsi="Arial" w:cs="Arial"/>
          <w:color w:val="000000" w:themeColor="text1"/>
          <w:sz w:val="24"/>
          <w:szCs w:val="24"/>
          <w:lang w:val="en-GB"/>
        </w:rPr>
      </w:pPr>
    </w:p>
    <w:p w:rsidR="0086061E" w:rsidP="0086061E" w14:paraId="768FE61D" w14:textId="77777777">
      <w:pPr>
        <w:spacing w:after="240" w:line="276" w:lineRule="auto"/>
        <w:rPr>
          <w:rFonts w:ascii="Arial" w:eastAsia="Calibri" w:hAnsi="Arial" w:cs="Arial"/>
          <w:color w:val="000000" w:themeColor="text1"/>
          <w:sz w:val="24"/>
          <w:szCs w:val="24"/>
          <w:lang w:val="en-GB"/>
        </w:rPr>
      </w:pPr>
    </w:p>
    <w:p w:rsidR="0086061E" w:rsidRPr="0086061E" w:rsidP="0086061E" w14:paraId="6E6FD383" w14:textId="77777777">
      <w:pPr>
        <w:spacing w:after="240" w:line="276" w:lineRule="auto"/>
        <w:rPr>
          <w:rFonts w:ascii="Arial" w:hAnsi="Arial" w:cs="Arial"/>
          <w:color w:val="000000" w:themeColor="text1"/>
          <w:sz w:val="24"/>
          <w:szCs w:val="24"/>
        </w:rPr>
      </w:pPr>
    </w:p>
    <w:p w:rsidR="0086061E" w:rsidRPr="0086061E" w:rsidP="0086061E" w14:paraId="1D7393A1" w14:textId="77777777">
      <w:pPr>
        <w:spacing w:after="240" w:line="276" w:lineRule="auto"/>
        <w:rPr>
          <w:rFonts w:ascii="Arial" w:hAnsi="Arial" w:cs="Arial"/>
          <w:color w:val="000000" w:themeColor="text1"/>
          <w:sz w:val="24"/>
          <w:szCs w:val="24"/>
        </w:rPr>
      </w:pPr>
      <w:r w:rsidRPr="0086061E">
        <w:rPr>
          <w:rFonts w:ascii="Arial" w:eastAsia="Calibri" w:hAnsi="Arial" w:cs="Arial"/>
          <w:b/>
          <w:bCs/>
          <w:color w:val="000000" w:themeColor="text1"/>
          <w:sz w:val="24"/>
          <w:szCs w:val="24"/>
          <w:lang w:val="en-GB"/>
        </w:rPr>
        <w:t>6. Details on the application and review process</w:t>
      </w:r>
    </w:p>
    <w:p w:rsidR="0086061E" w:rsidRPr="0086061E" w:rsidP="0086061E" w14:paraId="75F340A8" w14:textId="77777777">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Applications for the flexible funds and fellowships will be reviewed by external reviewers with expertise in the relevant area. A pool of reviewers will be gathered with efforts to include diversity. For the flexible fund projects, two reviews will be sought. Consistent with BBSRC format, the applications, alongside their reviews, will be presented at a panel meeting consisting of the leadership team, a member of the BBSRC (for fellowships), an independent and where possible two PPIE members. Panel. Members with a conflict of interest will not be present during the discussions of that application. Any pump-prime or fellowship application submitted that involves non-university partners will need to provide evidence of how such partnerships will be managed, also in terms of intellectual property, data protection and research ethics.</w:t>
      </w:r>
    </w:p>
    <w:p w:rsidR="0086061E" w:rsidRPr="0086061E" w:rsidP="0086061E" w14:paraId="10045D94" w14:textId="77777777">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Calls will be disseminated via the GIBA website, mailing lists, Network+ seminars, partner Learned Societies, OIRC Hubs, Networks, and Doctoral Training partnerships and social media, providing detailed instructions on the scope and application process. Funds will be aimed at covering diverse small-scale activities. These can range from interdisciplinary research projects, feasibility studies, methods or technology development, short secondments, and writing policy documents. Applications will be limited to Network+ members, with a maximum of two co-leads per application. Additional collaborators can be included as project partners. For research projects, priority will be given to proposals that:</w:t>
      </w:r>
    </w:p>
    <w:p w:rsidR="0086061E" w:rsidRPr="0086061E" w:rsidP="0086061E" w14:paraId="1286A3A7"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Establish a new interdisciplinary collaboration</w:t>
      </w:r>
    </w:p>
    <w:p w:rsidR="0086061E" w:rsidRPr="0086061E" w:rsidP="0086061E" w14:paraId="5240E993"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Emerge from Network+ activities or events</w:t>
      </w:r>
    </w:p>
    <w:p w:rsidR="0086061E" w:rsidRPr="0086061E" w:rsidP="0086061E" w14:paraId="1F4D972D"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Are led by at least one ECR (&lt;5 years of independence)</w:t>
      </w:r>
    </w:p>
    <w:p w:rsidR="0086061E" w:rsidRPr="0086061E" w:rsidP="0086061E" w14:paraId="7EAD6CF7"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Address key priority questions</w:t>
      </w:r>
    </w:p>
    <w:p w:rsidR="0086061E" w:rsidRPr="0086061E" w:rsidP="0086061E" w14:paraId="5E3A34D8"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Provide potential for new mechanistic and translational insights</w:t>
      </w:r>
    </w:p>
    <w:p w:rsidR="0086061E" w:rsidRPr="0086061E" w:rsidP="0086061E" w14:paraId="7A0A18B5"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Include a clear plan for larger future grants</w:t>
      </w:r>
    </w:p>
    <w:p w:rsidR="0086061E" w:rsidP="0086061E" w14:paraId="7062DA93" w14:textId="77777777">
      <w:pPr>
        <w:spacing w:after="240" w:line="276" w:lineRule="auto"/>
        <w:rPr>
          <w:rFonts w:ascii="Arial" w:eastAsia="Calibri" w:hAnsi="Arial" w:cs="Arial"/>
          <w:color w:val="000000" w:themeColor="text1"/>
          <w:sz w:val="24"/>
          <w:szCs w:val="24"/>
          <w:lang w:val="en-GB"/>
        </w:rPr>
      </w:pPr>
      <w:r w:rsidRPr="0086061E">
        <w:rPr>
          <w:rFonts w:ascii="Arial" w:eastAsia="Calibri" w:hAnsi="Arial" w:cs="Arial"/>
          <w:color w:val="000000" w:themeColor="text1"/>
          <w:sz w:val="24"/>
          <w:szCs w:val="24"/>
          <w:lang w:val="en-GB"/>
        </w:rPr>
        <w:t>For other activities, such as secondments and writing policy documents, we expect the requested funds to not exceed £10,000 per application.</w:t>
      </w:r>
    </w:p>
    <w:p w:rsidR="0086061E" w:rsidP="0086061E" w14:paraId="7D999B6C" w14:textId="77777777">
      <w:pPr>
        <w:spacing w:after="240" w:line="276" w:lineRule="auto"/>
        <w:rPr>
          <w:rFonts w:ascii="Arial" w:eastAsia="Calibri" w:hAnsi="Arial" w:cs="Arial"/>
          <w:color w:val="000000" w:themeColor="text1"/>
          <w:sz w:val="24"/>
          <w:szCs w:val="24"/>
          <w:lang w:val="en-GB"/>
        </w:rPr>
      </w:pPr>
    </w:p>
    <w:p w:rsidR="0086061E" w:rsidP="0086061E" w14:paraId="70E4213A" w14:textId="77777777">
      <w:pPr>
        <w:spacing w:after="240" w:line="276" w:lineRule="auto"/>
        <w:rPr>
          <w:rFonts w:ascii="Arial" w:eastAsia="Calibri" w:hAnsi="Arial" w:cs="Arial"/>
          <w:color w:val="000000" w:themeColor="text1"/>
          <w:sz w:val="24"/>
          <w:szCs w:val="24"/>
          <w:lang w:val="en-GB"/>
        </w:rPr>
      </w:pPr>
    </w:p>
    <w:p w:rsidR="0086061E" w:rsidP="0086061E" w14:paraId="5604C46B" w14:textId="77777777">
      <w:pPr>
        <w:spacing w:after="240" w:line="276" w:lineRule="auto"/>
        <w:rPr>
          <w:rFonts w:ascii="Arial" w:eastAsia="Calibri" w:hAnsi="Arial" w:cs="Arial"/>
          <w:color w:val="000000" w:themeColor="text1"/>
          <w:sz w:val="24"/>
          <w:szCs w:val="24"/>
          <w:lang w:val="en-GB"/>
        </w:rPr>
      </w:pPr>
    </w:p>
    <w:p w:rsidR="0086061E" w:rsidP="0086061E" w14:paraId="0A0885C2" w14:textId="77777777">
      <w:pPr>
        <w:spacing w:after="240" w:line="276" w:lineRule="auto"/>
        <w:rPr>
          <w:rFonts w:ascii="Arial" w:eastAsia="Calibri" w:hAnsi="Arial" w:cs="Arial"/>
          <w:color w:val="000000" w:themeColor="text1"/>
          <w:sz w:val="24"/>
          <w:szCs w:val="24"/>
          <w:lang w:val="en-GB"/>
        </w:rPr>
      </w:pPr>
    </w:p>
    <w:p w:rsidR="0086061E" w:rsidRPr="0086061E" w:rsidP="0086061E" w14:paraId="1094B64D" w14:textId="77777777">
      <w:pPr>
        <w:spacing w:after="240" w:line="276" w:lineRule="auto"/>
        <w:rPr>
          <w:rFonts w:ascii="Arial" w:hAnsi="Arial" w:cs="Arial"/>
          <w:color w:val="000000" w:themeColor="text1"/>
          <w:sz w:val="24"/>
          <w:szCs w:val="24"/>
        </w:rPr>
      </w:pPr>
    </w:p>
    <w:p w:rsidR="0086061E" w:rsidRPr="0086061E" w:rsidP="0086061E" w14:paraId="1B683F4D" w14:textId="77777777">
      <w:pPr>
        <w:spacing w:before="60" w:after="240" w:line="276" w:lineRule="auto"/>
        <w:rPr>
          <w:rFonts w:ascii="Arial" w:hAnsi="Arial" w:cs="Arial"/>
          <w:color w:val="000000" w:themeColor="text1"/>
          <w:sz w:val="24"/>
          <w:szCs w:val="24"/>
        </w:rPr>
      </w:pPr>
      <w:r w:rsidRPr="0086061E">
        <w:rPr>
          <w:rFonts w:ascii="Arial" w:eastAsia="Calibri" w:hAnsi="Arial" w:cs="Arial"/>
          <w:b/>
          <w:bCs/>
          <w:color w:val="000000" w:themeColor="text1"/>
          <w:sz w:val="24"/>
          <w:szCs w:val="24"/>
        </w:rPr>
        <w:t>Proposals will be assessed based on the following criteria:</w:t>
      </w:r>
    </w:p>
    <w:p w:rsidR="0086061E" w:rsidRPr="00FA2E04" w:rsidP="00FA2E04" w14:paraId="0951373B"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lang w:val="en-US"/>
        </w:rPr>
        <w:t>Fit with GIBA Network+ priority area/working group question</w:t>
      </w:r>
    </w:p>
    <w:p w:rsidR="0086061E" w:rsidRPr="00FA2E04" w:rsidP="00FA2E04" w14:paraId="0BC08623"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lang w:val="en-US"/>
        </w:rPr>
        <w:t>Establishment of new interdisciplinary research team and potential for future funding</w:t>
      </w:r>
    </w:p>
    <w:p w:rsidR="0086061E" w:rsidRPr="00FA2E04" w:rsidP="00FA2E04" w14:paraId="73E6ACED"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rPr>
        <w:t>Opportunities for early career researchers and staff training</w:t>
      </w:r>
    </w:p>
    <w:p w:rsidR="0086061E" w:rsidRPr="00FA2E04" w:rsidP="00FA2E04" w14:paraId="7384F37C"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rPr>
        <w:t>Scientific excellence and potential to advance our mechanistic understanding of the GIBA</w:t>
      </w:r>
    </w:p>
    <w:p w:rsidR="0086061E" w:rsidRPr="00FA2E04" w:rsidP="00FA2E04" w14:paraId="4E7DD1C2"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rPr>
        <w:t>Timeliness and promise of the proposal</w:t>
      </w:r>
    </w:p>
    <w:p w:rsidR="0086061E" w:rsidRPr="00FA2E04" w:rsidP="00FA2E04" w14:paraId="4BE4E71A"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eastAsia="Calibri" w:hAnsi="Arial" w:cs="Arial"/>
          <w:color w:val="000000" w:themeColor="text1"/>
          <w:sz w:val="24"/>
          <w:szCs w:val="24"/>
        </w:rPr>
        <w:t>Value for money and feasibility within the budget and time allocation</w:t>
      </w:r>
    </w:p>
    <w:p w:rsidR="0086061E" w:rsidRPr="0086061E" w:rsidP="0086061E" w14:paraId="2782B24E" w14:textId="77777777">
      <w:pPr>
        <w:spacing w:after="240" w:line="276" w:lineRule="auto"/>
        <w:rPr>
          <w:rFonts w:ascii="Arial" w:hAnsi="Arial" w:cs="Arial"/>
          <w:color w:val="000000" w:themeColor="text1"/>
          <w:sz w:val="24"/>
          <w:szCs w:val="24"/>
        </w:rPr>
      </w:pPr>
      <w:r w:rsidRPr="0086061E">
        <w:rPr>
          <w:rFonts w:ascii="Arial" w:eastAsia="Calibri" w:hAnsi="Arial" w:cs="Arial"/>
          <w:b/>
          <w:bCs/>
          <w:color w:val="000000" w:themeColor="text1"/>
          <w:sz w:val="24"/>
          <w:szCs w:val="24"/>
          <w:lang w:val="en-GB"/>
        </w:rPr>
        <w:t xml:space="preserve">7. How and when will the award be paid? </w:t>
      </w:r>
    </w:p>
    <w:p w:rsidR="0086061E" w:rsidRPr="0086061E" w:rsidP="0086061E" w14:paraId="5BFF165A" w14:textId="4164F074">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 xml:space="preserve">The successful applicant, co-applicant(s) will agree a start date and need to have a signed collaboration agreement in place prior to the project commencing. The network Manager will require evidence that this is in place before releasing funds. A formal offer letter (including award ‘Terms and Conditions’) will be issued by the University of Southampton to the successful applicant. A final expenditure claim must be submitted within one month of the project ending as part of the Project Completion Report. The Project Completion Report template will be provided by the Hub Manager. </w:t>
      </w:r>
      <w:bookmarkStart w:id="0" w:name="_Hlk216703036"/>
      <w:r w:rsidRPr="0086061E">
        <w:rPr>
          <w:rFonts w:ascii="Arial" w:eastAsia="Calibri" w:hAnsi="Arial" w:cs="Arial"/>
          <w:color w:val="000000" w:themeColor="text1"/>
          <w:sz w:val="24"/>
          <w:szCs w:val="24"/>
          <w:lang w:val="en-GB"/>
        </w:rPr>
        <w:t>Funds will be transferred from the University of Southampton</w:t>
      </w:r>
      <w:r w:rsidR="008874D4">
        <w:rPr>
          <w:rFonts w:ascii="Arial" w:eastAsia="Calibri" w:hAnsi="Arial" w:cs="Arial"/>
          <w:color w:val="000000" w:themeColor="text1"/>
          <w:sz w:val="24"/>
          <w:szCs w:val="24"/>
          <w:lang w:val="en-GB"/>
        </w:rPr>
        <w:t xml:space="preserve"> </w:t>
      </w:r>
      <w:bookmarkStart w:id="1" w:name="_Hlk216703056"/>
      <w:r w:rsidR="008874D4">
        <w:rPr>
          <w:rFonts w:ascii="Arial" w:eastAsia="Calibri" w:hAnsi="Arial" w:cs="Arial"/>
          <w:color w:val="000000" w:themeColor="text1"/>
          <w:sz w:val="24"/>
          <w:szCs w:val="24"/>
          <w:lang w:val="en-GB"/>
        </w:rPr>
        <w:t>on receipt of invoice for actual expenditure</w:t>
      </w:r>
      <w:r w:rsidRPr="0086061E">
        <w:rPr>
          <w:rFonts w:ascii="Arial" w:eastAsia="Calibri" w:hAnsi="Arial" w:cs="Arial"/>
          <w:color w:val="000000" w:themeColor="text1"/>
          <w:sz w:val="24"/>
          <w:szCs w:val="24"/>
          <w:lang w:val="en-GB"/>
        </w:rPr>
        <w:t xml:space="preserve"> </w:t>
      </w:r>
      <w:bookmarkEnd w:id="1"/>
      <w:r w:rsidRPr="0086061E">
        <w:rPr>
          <w:rFonts w:ascii="Arial" w:eastAsia="Calibri" w:hAnsi="Arial" w:cs="Arial"/>
          <w:color w:val="000000" w:themeColor="text1"/>
          <w:sz w:val="24"/>
          <w:szCs w:val="24"/>
          <w:lang w:val="en-GB"/>
        </w:rPr>
        <w:t>to the PI’s institution. This will be detailed in the Award Letter.</w:t>
      </w:r>
      <w:bookmarkEnd w:id="0"/>
      <w:r w:rsidRPr="0086061E">
        <w:rPr>
          <w:rFonts w:ascii="Arial" w:eastAsia="Calibri" w:hAnsi="Arial" w:cs="Arial"/>
          <w:color w:val="000000" w:themeColor="text1"/>
          <w:sz w:val="24"/>
          <w:szCs w:val="24"/>
          <w:lang w:val="en-GB"/>
        </w:rPr>
        <w:t xml:space="preserve"> </w:t>
      </w:r>
    </w:p>
    <w:p w:rsidR="0086061E" w:rsidRPr="0086061E" w:rsidP="0086061E" w14:paraId="6409677D" w14:textId="77777777">
      <w:pPr>
        <w:spacing w:after="240" w:line="276" w:lineRule="auto"/>
        <w:rPr>
          <w:rFonts w:ascii="Arial" w:hAnsi="Arial" w:cs="Arial"/>
          <w:color w:val="000000" w:themeColor="text1"/>
          <w:sz w:val="24"/>
          <w:szCs w:val="24"/>
        </w:rPr>
      </w:pPr>
      <w:r w:rsidRPr="0086061E">
        <w:rPr>
          <w:rFonts w:ascii="Arial" w:eastAsia="Calibri" w:hAnsi="Arial" w:cs="Arial"/>
          <w:b/>
          <w:bCs/>
          <w:color w:val="000000" w:themeColor="text1"/>
          <w:sz w:val="24"/>
          <w:szCs w:val="24"/>
          <w:lang w:val="en-GB"/>
        </w:rPr>
        <w:t>8. What reporting will be required?</w:t>
      </w:r>
    </w:p>
    <w:p w:rsidR="0086061E" w:rsidRPr="0086061E" w:rsidP="0086061E" w14:paraId="57D41CB9" w14:textId="77777777">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A project completion report and a final expenditure statement (authorised by the academic organisation) must be submitted within one month of the placement ending and should be sent to the Hub Manager (</w:t>
      </w:r>
      <w:hyperlink r:id="rId10">
        <w:r w:rsidRPr="0086061E">
          <w:rPr>
            <w:rStyle w:val="Hyperlink"/>
            <w:rFonts w:ascii="Arial" w:eastAsia="Calibri" w:hAnsi="Arial" w:cs="Arial"/>
            <w:sz w:val="24"/>
            <w:szCs w:val="24"/>
            <w:lang w:val="en-GB"/>
          </w:rPr>
          <w:t>contact@giba-uk.org</w:t>
        </w:r>
      </w:hyperlink>
      <w:r w:rsidRPr="0086061E">
        <w:rPr>
          <w:rFonts w:ascii="Arial" w:eastAsia="Calibri" w:hAnsi="Arial" w:cs="Arial"/>
          <w:color w:val="000000" w:themeColor="text1"/>
          <w:sz w:val="24"/>
          <w:szCs w:val="24"/>
          <w:lang w:val="en-GB"/>
        </w:rPr>
        <w:t xml:space="preserve"> ). detailing the strength of collaboration, tangible outputs, and next steps.</w:t>
      </w:r>
    </w:p>
    <w:p w:rsidR="0086061E" w:rsidRPr="0086061E" w:rsidP="0086061E" w14:paraId="7F5EB7C6" w14:textId="77777777">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 xml:space="preserve">These reports will be reviewed by the leadership team to ensure Network+ targets, identify research gaps and adjust future calls if needed. Conflicts of interest in this reviewing will be avoided. </w:t>
      </w:r>
    </w:p>
    <w:p w:rsidR="0086061E" w:rsidRPr="0086061E" w:rsidP="0086061E" w14:paraId="6FBD2D93" w14:textId="77777777">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 xml:space="preserve">For each ECR receiving funding, we will offer to create a profile and publish this as a case study on the Network+ website and social media channels. </w:t>
      </w:r>
    </w:p>
    <w:p w:rsidR="0086061E" w:rsidP="0086061E" w14:paraId="268B0BE6" w14:textId="77777777">
      <w:pPr>
        <w:spacing w:after="240" w:line="276" w:lineRule="auto"/>
        <w:rPr>
          <w:rFonts w:ascii="Arial" w:eastAsia="Calibri" w:hAnsi="Arial" w:cs="Arial"/>
          <w:color w:val="000000" w:themeColor="text1"/>
          <w:sz w:val="24"/>
          <w:szCs w:val="24"/>
          <w:lang w:val="en-GB"/>
        </w:rPr>
      </w:pPr>
    </w:p>
    <w:p w:rsidR="0086061E" w:rsidP="0086061E" w14:paraId="1C3BF6CE" w14:textId="77777777">
      <w:pPr>
        <w:spacing w:after="240" w:line="276" w:lineRule="auto"/>
        <w:rPr>
          <w:rFonts w:ascii="Arial" w:eastAsia="Calibri" w:hAnsi="Arial" w:cs="Arial"/>
          <w:color w:val="000000" w:themeColor="text1"/>
          <w:sz w:val="24"/>
          <w:szCs w:val="24"/>
        </w:rPr>
      </w:pPr>
    </w:p>
    <w:p w:rsidR="0086061E" w:rsidP="0086061E" w14:paraId="6A9E867E" w14:textId="77777777">
      <w:pPr>
        <w:spacing w:after="240" w:line="276" w:lineRule="auto"/>
        <w:rPr>
          <w:rFonts w:ascii="Arial" w:eastAsia="Calibri" w:hAnsi="Arial" w:cs="Arial"/>
          <w:color w:val="000000" w:themeColor="text1"/>
          <w:sz w:val="24"/>
          <w:szCs w:val="24"/>
          <w:lang w:val="en-GB"/>
        </w:rPr>
      </w:pPr>
    </w:p>
    <w:p w:rsidR="0086061E" w:rsidP="0086061E" w14:paraId="6750A0FF" w14:textId="77777777">
      <w:pPr>
        <w:spacing w:after="240" w:line="276" w:lineRule="auto"/>
        <w:rPr>
          <w:rFonts w:ascii="Arial" w:eastAsia="Calibri" w:hAnsi="Arial" w:cs="Arial"/>
          <w:color w:val="000000" w:themeColor="text1"/>
          <w:sz w:val="24"/>
          <w:szCs w:val="24"/>
        </w:rPr>
      </w:pPr>
    </w:p>
    <w:p w:rsidR="0086061E" w:rsidRPr="0086061E" w:rsidP="0086061E" w14:paraId="478A49FA" w14:textId="5E9A7A3F">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 xml:space="preserve">Briefly, the Project Completion Report will include: </w:t>
      </w:r>
    </w:p>
    <w:p w:rsidR="0086061E" w:rsidRPr="00FA2E04" w:rsidP="00FA2E04" w14:paraId="1F44D31D" w14:textId="41D6DFA3">
      <w:pPr>
        <w:pStyle w:val="ListParagraph"/>
        <w:numPr>
          <w:ilvl w:val="0"/>
          <w:numId w:val="10"/>
        </w:numPr>
        <w:spacing w:before="60" w:after="240" w:line="276" w:lineRule="auto"/>
        <w:rPr>
          <w:rFonts w:ascii="Arial" w:eastAsia="Calibri" w:hAnsi="Arial" w:cs="Arial"/>
          <w:color w:val="000000" w:themeColor="text1"/>
          <w:sz w:val="24"/>
          <w:szCs w:val="24"/>
        </w:rPr>
      </w:pPr>
      <w:r w:rsidRPr="00FA2E04">
        <w:rPr>
          <w:rFonts w:ascii="Arial" w:eastAsia="Calibri" w:hAnsi="Arial" w:cs="Arial"/>
          <w:color w:val="000000" w:themeColor="text1"/>
          <w:sz w:val="24"/>
          <w:szCs w:val="24"/>
        </w:rPr>
        <w:t xml:space="preserve">Summary of placement outcomes </w:t>
      </w:r>
    </w:p>
    <w:p w:rsidR="0086061E" w:rsidRPr="00FA2E04" w:rsidP="00FA2E04" w14:paraId="2E63CA77" w14:textId="32796F6B">
      <w:pPr>
        <w:pStyle w:val="ListParagraph"/>
        <w:numPr>
          <w:ilvl w:val="0"/>
          <w:numId w:val="10"/>
        </w:numPr>
        <w:spacing w:before="60" w:after="240" w:line="276" w:lineRule="auto"/>
        <w:rPr>
          <w:rFonts w:ascii="Arial" w:eastAsia="Calibri" w:hAnsi="Arial" w:cs="Arial"/>
          <w:color w:val="000000" w:themeColor="text1"/>
          <w:sz w:val="24"/>
          <w:szCs w:val="24"/>
        </w:rPr>
      </w:pPr>
      <w:r w:rsidRPr="00FA2E04">
        <w:rPr>
          <w:rFonts w:ascii="Arial" w:eastAsia="Calibri" w:hAnsi="Arial" w:cs="Arial"/>
          <w:color w:val="000000" w:themeColor="text1"/>
          <w:sz w:val="24"/>
          <w:szCs w:val="24"/>
        </w:rPr>
        <w:t xml:space="preserve">List of outputs if any e.g., papers, patents, new products or processes, prizes, collaborations </w:t>
      </w:r>
    </w:p>
    <w:p w:rsidR="0086061E" w:rsidRPr="00FA2E04" w:rsidP="00FA2E04" w14:paraId="455B0348" w14:textId="563B6746">
      <w:pPr>
        <w:pStyle w:val="ListParagraph"/>
        <w:numPr>
          <w:ilvl w:val="0"/>
          <w:numId w:val="10"/>
        </w:numPr>
        <w:spacing w:before="60" w:after="240" w:line="276" w:lineRule="auto"/>
        <w:rPr>
          <w:rFonts w:ascii="Arial" w:eastAsia="Calibri" w:hAnsi="Arial" w:cs="Arial"/>
          <w:color w:val="000000" w:themeColor="text1"/>
          <w:sz w:val="24"/>
          <w:szCs w:val="24"/>
        </w:rPr>
      </w:pPr>
      <w:r w:rsidRPr="00FA2E04">
        <w:rPr>
          <w:rFonts w:ascii="Arial" w:eastAsia="Calibri" w:hAnsi="Arial" w:cs="Arial"/>
          <w:color w:val="000000" w:themeColor="text1"/>
          <w:sz w:val="24"/>
          <w:szCs w:val="24"/>
        </w:rPr>
        <w:t xml:space="preserve">Future plans </w:t>
      </w:r>
    </w:p>
    <w:p w:rsidR="0086061E" w:rsidRPr="00FA2E04" w:rsidP="00FA2E04" w14:paraId="4F99C902" w14:textId="524D212F">
      <w:pPr>
        <w:pStyle w:val="ListParagraph"/>
        <w:numPr>
          <w:ilvl w:val="0"/>
          <w:numId w:val="10"/>
        </w:numPr>
        <w:spacing w:before="60" w:after="240" w:line="276" w:lineRule="auto"/>
        <w:rPr>
          <w:rFonts w:ascii="Arial" w:eastAsia="Calibri" w:hAnsi="Arial" w:cs="Arial"/>
          <w:color w:val="000000" w:themeColor="text1"/>
          <w:sz w:val="24"/>
          <w:szCs w:val="24"/>
        </w:rPr>
      </w:pPr>
      <w:r w:rsidRPr="00FA2E04">
        <w:rPr>
          <w:rFonts w:ascii="Arial" w:eastAsia="Calibri" w:hAnsi="Arial" w:cs="Arial"/>
          <w:color w:val="000000" w:themeColor="text1"/>
          <w:sz w:val="24"/>
          <w:szCs w:val="24"/>
        </w:rPr>
        <w:t>Financial details of the actual spend of the project</w:t>
      </w:r>
    </w:p>
    <w:p w:rsidR="0086061E" w:rsidRPr="0086061E" w:rsidP="0086061E" w14:paraId="59C12220" w14:textId="77777777">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The awardee must acknowledge the support of the BBSRC award on papers and other relevant outputs. Awardees will act as ambassadors for the science area represented by the GIBA Network+ by attending and contributing to events within relevant areas at the request of the network Lead or the BBSRC. A full audit trail must be in place for all incurred expenditure on the project. BBSRC will not expect to see this evidence, but it should be in place and can be checked if the Research Organisation is subject to a funding assurance visit.</w:t>
      </w:r>
    </w:p>
    <w:p w:rsidR="0086061E" w:rsidRPr="0086061E" w:rsidP="0086061E" w14:paraId="6146FBA4" w14:textId="77777777">
      <w:pPr>
        <w:spacing w:after="240" w:line="276" w:lineRule="auto"/>
        <w:rPr>
          <w:rFonts w:ascii="Arial" w:hAnsi="Arial" w:cs="Arial"/>
          <w:color w:val="000000" w:themeColor="text1"/>
          <w:sz w:val="24"/>
          <w:szCs w:val="24"/>
        </w:rPr>
      </w:pPr>
      <w:r w:rsidRPr="0086061E">
        <w:rPr>
          <w:rFonts w:ascii="Arial" w:eastAsia="Calibri" w:hAnsi="Arial" w:cs="Arial"/>
          <w:b/>
          <w:bCs/>
          <w:color w:val="000000" w:themeColor="text1"/>
          <w:sz w:val="24"/>
          <w:szCs w:val="24"/>
          <w:lang w:val="en-GB"/>
        </w:rPr>
        <w:t>9. What data protection and data sharing polices are in place?</w:t>
      </w:r>
      <w:r w:rsidRPr="0086061E">
        <w:rPr>
          <w:rFonts w:ascii="Arial" w:eastAsia="Calibri" w:hAnsi="Arial" w:cs="Arial"/>
          <w:color w:val="000000" w:themeColor="text1"/>
          <w:sz w:val="24"/>
          <w:szCs w:val="24"/>
          <w:lang w:val="en-GB"/>
        </w:rPr>
        <w:t xml:space="preserve"> </w:t>
      </w:r>
    </w:p>
    <w:p w:rsidR="0086061E" w:rsidRPr="0086061E" w:rsidP="0086061E" w14:paraId="15EFE3E3" w14:textId="1B3D35E0">
      <w:pPr>
        <w:spacing w:after="240" w:line="276" w:lineRule="auto"/>
        <w:rPr>
          <w:rFonts w:ascii="Arial" w:hAnsi="Arial" w:cs="Arial"/>
          <w:color w:val="000000" w:themeColor="text1"/>
          <w:sz w:val="24"/>
          <w:szCs w:val="24"/>
        </w:rPr>
      </w:pPr>
      <w:r w:rsidRPr="0086061E">
        <w:rPr>
          <w:rFonts w:ascii="Arial" w:eastAsia="Calibri" w:hAnsi="Arial" w:cs="Arial"/>
          <w:color w:val="000000" w:themeColor="text1"/>
          <w:sz w:val="24"/>
          <w:szCs w:val="24"/>
          <w:lang w:val="en-GB"/>
        </w:rPr>
        <w:t>Copies of applications will be made available to peer reviewers and to the GIBA Network + leadership team in confidence.  Administrative staff of the University of Southampton will use the information provided in the application for processing the proposal, the award of any funding, and reporting. To meet BBSRC obligations for public accountability and dissemination of information, details of grants (including successful awards) may also be made available on the Research Councils’ website and other publicly available databases, and in reports, documents and mailing lists. BBSRC will use this information for research-related activities, including but not limited to, transfer of funds, statistical analysis in relation to evaluation of BBSRC, study of trends and policy and strategy studies.</w:t>
      </w:r>
    </w:p>
    <w:p w:rsidR="0086061E" w:rsidRPr="00920CED" w:rsidP="0086061E" w14:paraId="2F0636BC" w14:textId="49FC9E89">
      <w:pPr>
        <w:spacing w:after="240" w:line="276" w:lineRule="auto"/>
        <w:rPr>
          <w:rFonts w:ascii="Arial" w:eastAsia="Calibri" w:hAnsi="Arial" w:cs="Arial"/>
          <w:b/>
          <w:bCs/>
          <w:color w:val="000000" w:themeColor="text1"/>
          <w:sz w:val="24"/>
          <w:szCs w:val="24"/>
          <w:lang w:val="en-GB"/>
        </w:rPr>
      </w:pPr>
      <w:r w:rsidRPr="00920CED">
        <w:rPr>
          <w:rFonts w:ascii="Arial" w:eastAsia="Calibri" w:hAnsi="Arial" w:cs="Arial"/>
          <w:b/>
          <w:bCs/>
          <w:color w:val="000000" w:themeColor="text1"/>
          <w:sz w:val="24"/>
          <w:szCs w:val="24"/>
          <w:lang w:val="en-GB"/>
        </w:rPr>
        <w:t xml:space="preserve">Any questions? </w:t>
      </w:r>
      <w:r w:rsidR="00920CED">
        <w:rPr>
          <w:rFonts w:ascii="Arial" w:eastAsia="Calibri" w:hAnsi="Arial" w:cs="Arial"/>
          <w:b/>
          <w:bCs/>
          <w:color w:val="000000" w:themeColor="text1"/>
          <w:sz w:val="24"/>
          <w:szCs w:val="24"/>
          <w:lang w:val="en-GB"/>
        </w:rPr>
        <w:br/>
      </w:r>
      <w:r w:rsidRPr="0086061E">
        <w:rPr>
          <w:rFonts w:ascii="Arial" w:eastAsia="Calibri" w:hAnsi="Arial" w:cs="Arial"/>
          <w:color w:val="000000" w:themeColor="text1"/>
          <w:sz w:val="24"/>
          <w:szCs w:val="24"/>
          <w:lang w:val="en-GB"/>
        </w:rPr>
        <w:t xml:space="preserve">Please e-mail the GIBA Network+ Manager: </w:t>
      </w:r>
      <w:hyperlink r:id="rId11">
        <w:r w:rsidRPr="0086061E">
          <w:rPr>
            <w:rStyle w:val="Hyperlink"/>
            <w:rFonts w:ascii="Arial" w:eastAsia="Calibri" w:hAnsi="Arial" w:cs="Arial"/>
            <w:sz w:val="24"/>
            <w:szCs w:val="24"/>
            <w:lang w:val="en-GB"/>
          </w:rPr>
          <w:t>contact@giba-uk.org</w:t>
        </w:r>
      </w:hyperlink>
      <w:r w:rsidRPr="0086061E">
        <w:rPr>
          <w:rFonts w:ascii="Arial" w:eastAsia="Calibri" w:hAnsi="Arial" w:cs="Arial"/>
          <w:color w:val="000000" w:themeColor="text1"/>
          <w:sz w:val="24"/>
          <w:szCs w:val="24"/>
          <w:lang w:val="en-GB"/>
        </w:rPr>
        <w:t xml:space="preserve"> </w:t>
      </w:r>
    </w:p>
    <w:p w:rsidR="0086061E" w:rsidP="0086061E" w14:paraId="1F12DCD6" w14:textId="77777777">
      <w:pPr>
        <w:spacing w:before="60" w:after="60"/>
        <w:rPr>
          <w:rFonts w:ascii="Arial" w:hAnsi="Arial" w:cs="Arial"/>
          <w:color w:val="000000" w:themeColor="text1"/>
          <w:lang w:val="en-GB"/>
        </w:rPr>
      </w:pPr>
    </w:p>
    <w:p w:rsidR="0086061E" w:rsidRPr="0086061E" w:rsidP="0086061E" w14:paraId="46430C95" w14:textId="77777777">
      <w:pPr>
        <w:spacing w:before="60" w:after="60"/>
        <w:rPr>
          <w:rFonts w:ascii="Arial" w:hAnsi="Arial" w:cs="Arial"/>
          <w:color w:val="000000" w:themeColor="text1"/>
          <w:lang w:val="en-GB"/>
        </w:rPr>
      </w:pPr>
    </w:p>
    <w:p w:rsidR="0086061E" w:rsidRPr="0086061E" w:rsidP="0086061E" w14:paraId="31AED3B0" w14:textId="3E2B68BB">
      <w:pPr>
        <w:spacing w:before="60" w:after="60"/>
        <w:rPr>
          <w:rFonts w:ascii="Arial" w:hAnsi="Arial" w:cs="Arial"/>
        </w:rPr>
      </w:pPr>
      <w:r w:rsidRPr="0086061E">
        <w:rPr>
          <w:rFonts w:ascii="Arial" w:hAnsi="Arial" w:cs="Arial"/>
          <w:noProof/>
        </w:rPr>
        <w:drawing>
          <wp:inline distT="0" distB="0" distL="0" distR="0">
            <wp:extent cx="1240971" cy="285750"/>
            <wp:effectExtent l="0" t="0" r="0" b="0"/>
            <wp:docPr id="24647270" name="drawing"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7270"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240971" cy="285750"/>
                    </a:xfrm>
                    <a:prstGeom prst="rect">
                      <a:avLst/>
                    </a:prstGeom>
                  </pic:spPr>
                </pic:pic>
              </a:graphicData>
            </a:graphic>
          </wp:inline>
        </w:drawing>
      </w:r>
      <w:r>
        <w:rPr>
          <w:rFonts w:ascii="Arial" w:eastAsia="Calibri" w:hAnsi="Arial" w:cs="Arial"/>
        </w:rPr>
        <w:t xml:space="preserve">     </w:t>
      </w:r>
      <w:r w:rsidRPr="0086061E">
        <w:rPr>
          <w:rFonts w:ascii="Arial" w:eastAsia="Calibri" w:hAnsi="Arial" w:cs="Arial"/>
        </w:rPr>
        <w:t xml:space="preserve"> </w:t>
      </w:r>
      <w:r w:rsidRPr="0086061E">
        <w:rPr>
          <w:rFonts w:ascii="Arial" w:hAnsi="Arial" w:cs="Arial"/>
          <w:noProof/>
        </w:rPr>
        <w:drawing>
          <wp:inline distT="0" distB="0" distL="0" distR="0">
            <wp:extent cx="1167939" cy="266700"/>
            <wp:effectExtent l="0" t="0" r="0" b="0"/>
            <wp:docPr id="417081927" name="drawing"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1927"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167939" cy="266700"/>
                    </a:xfrm>
                    <a:prstGeom prst="rect">
                      <a:avLst/>
                    </a:prstGeom>
                  </pic:spPr>
                </pic:pic>
              </a:graphicData>
            </a:graphic>
          </wp:inline>
        </w:drawing>
      </w:r>
      <w:r>
        <w:rPr>
          <w:rFonts w:ascii="Arial" w:eastAsia="Calibri" w:hAnsi="Arial" w:cs="Arial"/>
        </w:rPr>
        <w:t xml:space="preserve">     </w:t>
      </w:r>
      <w:r w:rsidRPr="0086061E">
        <w:rPr>
          <w:rFonts w:ascii="Arial" w:hAnsi="Arial" w:cs="Arial"/>
          <w:noProof/>
        </w:rPr>
        <w:drawing>
          <wp:inline distT="0" distB="0" distL="0" distR="0">
            <wp:extent cx="1333500" cy="274544"/>
            <wp:effectExtent l="0" t="0" r="0" b="0"/>
            <wp:docPr id="198182619" name="drawing"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619" nam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333500" cy="274544"/>
                    </a:xfrm>
                    <a:prstGeom prst="rect">
                      <a:avLst/>
                    </a:prstGeom>
                  </pic:spPr>
                </pic:pic>
              </a:graphicData>
            </a:graphic>
          </wp:inline>
        </w:drawing>
      </w:r>
    </w:p>
    <w:p w:rsidR="0086061E" w:rsidRPr="0086061E" w:rsidP="0086061E" w14:paraId="1AFBC787" w14:textId="56C04B5B">
      <w:pPr>
        <w:rPr>
          <w:rFonts w:ascii="Arial" w:hAnsi="Arial" w:cs="Arial"/>
        </w:rPr>
      </w:pPr>
      <w:r w:rsidRPr="0086061E">
        <w:rPr>
          <w:rFonts w:ascii="Arial" w:eastAsia="Times New Roman" w:hAnsi="Arial" w:cs="Arial"/>
          <w:sz w:val="24"/>
          <w:szCs w:val="24"/>
        </w:rPr>
        <w:t xml:space="preserve"> </w:t>
      </w:r>
      <w:r w:rsidRPr="0086061E">
        <w:rPr>
          <w:rFonts w:ascii="Arial" w:hAnsi="Arial" w:cs="Arial"/>
          <w:noProof/>
        </w:rPr>
        <w:drawing>
          <wp:inline distT="0" distB="0" distL="0" distR="0">
            <wp:extent cx="557939" cy="457200"/>
            <wp:effectExtent l="0" t="0" r="0" b="0"/>
            <wp:docPr id="1757510734" name="drawin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10734" nam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557939" cy="457200"/>
                    </a:xfrm>
                    <a:prstGeom prst="rect">
                      <a:avLst/>
                    </a:prstGeom>
                  </pic:spPr>
                </pic:pic>
              </a:graphicData>
            </a:graphic>
          </wp:inline>
        </w:drawing>
      </w:r>
      <w:r>
        <w:rPr>
          <w:rFonts w:ascii="Arial" w:eastAsia="Times New Roman" w:hAnsi="Arial" w:cs="Arial"/>
          <w:sz w:val="24"/>
          <w:szCs w:val="24"/>
        </w:rPr>
        <w:t xml:space="preserve">     </w:t>
      </w:r>
      <w:r w:rsidRPr="0086061E">
        <w:rPr>
          <w:rFonts w:ascii="Arial" w:hAnsi="Arial" w:cs="Arial"/>
          <w:noProof/>
        </w:rPr>
        <w:drawing>
          <wp:inline distT="0" distB="0" distL="0" distR="0">
            <wp:extent cx="828675" cy="500487"/>
            <wp:effectExtent l="0" t="0" r="0" b="0"/>
            <wp:docPr id="954669015" name="drawing"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9015" name=""/>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828675" cy="500487"/>
                    </a:xfrm>
                    <a:prstGeom prst="rect">
                      <a:avLst/>
                    </a:prstGeom>
                  </pic:spPr>
                </pic:pic>
              </a:graphicData>
            </a:graphic>
          </wp:inline>
        </w:drawing>
      </w:r>
    </w:p>
    <w:p w:rsidR="00DD76AA" w:rsidRPr="0086061E" w:rsidP="0086061E" w14:paraId="63436BDA" w14:textId="097ED3FA">
      <w:pPr>
        <w:pStyle w:val="Title"/>
        <w:rPr>
          <w:rFonts w:ascii="Arial" w:hAnsi="Arial" w:cs="Arial"/>
          <w:b/>
          <w:bCs/>
          <w:sz w:val="28"/>
          <w:szCs w:val="28"/>
        </w:rPr>
      </w:pPr>
    </w:p>
    <w:p w:rsidR="00DD76AA" w:rsidRPr="0086061E" w:rsidP="00DD76AA" w14:paraId="54B0ED1A" w14:textId="77777777">
      <w:pPr>
        <w:rPr>
          <w:rFonts w:ascii="Arial" w:hAnsi="Arial" w:cs="Arial"/>
        </w:rPr>
      </w:pPr>
    </w:p>
    <w:sectPr>
      <w:headerReference w:type="default" r:id="rId17"/>
      <w:footerReference w:type="default" r:id="rId18"/>
      <w:type w:val="continuous"/>
      <w:pgSz w:w="11920" w:h="16840"/>
      <w:pgMar w:top="0" w:right="1700" w:bottom="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DDD" w14:paraId="6F35859C" w14:textId="1C94C97C">
    <w:pPr>
      <w:pStyle w:val="Foot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simplePos x="0" y="0"/>
              <wp:positionH relativeFrom="page">
                <wp:posOffset>0</wp:posOffset>
              </wp:positionH>
              <wp:positionV relativeFrom="page">
                <wp:posOffset>10058400</wp:posOffset>
              </wp:positionV>
              <wp:extent cx="7569200" cy="753745"/>
              <wp:effectExtent l="0" t="0" r="0" b="825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569200" cy="753745"/>
                        <a:chOff x="0" y="0"/>
                        <a:chExt cx="7569200" cy="753745"/>
                      </a:xfrm>
                    </wpg:grpSpPr>
                    <wps:wsp xmlns:wps="http://schemas.microsoft.com/office/word/2010/wordprocessingShape">
                      <wps:cNvPr id="6" name="Graphic 6"/>
                      <wps:cNvSpPr/>
                      <wps:spPr>
                        <a:xfrm>
                          <a:off x="0" y="0"/>
                          <a:ext cx="7569200" cy="753745"/>
                        </a:xfrm>
                        <a:custGeom>
                          <a:avLst/>
                          <a:gdLst/>
                          <a:rect l="l" t="t" r="r" b="b"/>
                          <a:pathLst>
                            <a:path fill="norm" h="753745" w="7569200" stroke="1">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wps:bodyPr>
                    </wps:wsp>
                    <wps:wsp xmlns:wps="http://schemas.microsoft.com/office/word/2010/wordprocessingShape">
                      <wps:cNvPr id="7" name="Textbox 7"/>
                      <wps:cNvSpPr txBox="1"/>
                      <wps:spPr>
                        <a:xfrm>
                          <a:off x="378701" y="170621"/>
                          <a:ext cx="1188720" cy="248285"/>
                        </a:xfrm>
                        <a:prstGeom prst="rect">
                          <a:avLst/>
                        </a:prstGeom>
                      </wps:spPr>
                      <wps:txbx>
                        <w:txbxContent>
                          <w:p w:rsidR="00C15DDD" w:rsidRPr="00C15DDD" w:rsidP="00C15DDD" w14:textId="77777777">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wps:wsp>
                    <wps:wsp xmlns:wps="http://schemas.microsoft.com/office/word/2010/wordprocessingShape">
                      <wps:cNvPr id="8" name="Textbox 8"/>
                      <wps:cNvSpPr txBox="1"/>
                      <wps:spPr>
                        <a:xfrm>
                          <a:off x="5169989" y="170621"/>
                          <a:ext cx="2176780" cy="248285"/>
                        </a:xfrm>
                        <a:prstGeom prst="rect">
                          <a:avLst/>
                        </a:prstGeom>
                      </wps:spPr>
                      <wps:txbx>
                        <w:txbxContent>
                          <w:p w:rsidR="00C15DDD" w:rsidRPr="00C15DDD" w:rsidP="00C15DDD" w14:textId="77777777">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wps:wsp>
                  </wpg:wgp>
                </a:graphicData>
              </a:graphic>
            </wp:anchor>
          </w:drawing>
        </mc:Choice>
        <mc:Fallback>
          <w:pict>
            <v:group id="Group 5" o:spid="_x0000_s2053" style="width:596pt;height:59.35pt;margin-top:11in;margin-left:0;mso-position-horizontal-relative:page;mso-position-vertical-relative:page;mso-wrap-distance-left:0;mso-wrap-distance-right:0;position:absolute;z-index:251659264" coordsize="75692,7537">
              <v:shape id="Graphic 6" o:spid="_x0000_s2054" style="width:75692;height:7537;mso-wrap-style:square;position:absolute;visibility:visible;v-text-anchor:top" coordsize="7569200,753745" path="m7569200,753147l,753147,,,7569200,l7569200,753147xe" fillcolor="#de5d73" stroked="f">
                <v:path arrowok="t"/>
              </v:shape>
              <v:shapetype id="_x0000_t202" coordsize="21600,21600" o:spt="202" path="m,l,21600r21600,l21600,xe">
                <v:stroke joinstyle="miter"/>
                <v:path gradientshapeok="t" o:connecttype="rect"/>
              </v:shapetype>
              <v:shape id="Textbox 7" o:spid="_x0000_s2055" type="#_x0000_t202" style="width:11887;height:2483;left:3787;mso-wrap-style:square;position:absolute;top:1706;visibility:visible;v-text-anchor:top" filled="f" stroked="f">
                <v:textbox inset="0,0,0,0">
                  <w:txbxContent>
                    <w:p w:rsidR="00C15DDD" w:rsidRPr="00C15DDD" w:rsidP="00C15DDD" w14:paraId="325BD517" w14:textId="77777777">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2056" type="#_x0000_t202" style="width:21768;height:2483;left:51699;mso-wrap-style:square;position:absolute;top:1706;visibility:visible;v-text-anchor:top" filled="f" stroked="f">
                <v:textbox inset="0,0,0,0">
                  <w:txbxContent>
                    <w:p w:rsidR="00C15DDD" w:rsidRPr="00C15DDD" w:rsidP="00C15DDD" w14:paraId="080AACD3" w14:textId="77777777">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DDD" w14:paraId="721EE72F" w14:textId="7DE20032">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 xmlns:a="http://schemas.openxmlformats.org/drawingml/2006/main">
                <a:graphicData uri="http://schemas.microsoft.com/office/word/2010/wordprocessingGroup">
                  <wpg:wgp xmlns:wpg="http://schemas.microsoft.com/office/word/2010/wordprocessingGroup">
                    <wpg:cNvGrpSpPr/>
                    <wpg:grpSpPr>
                      <a:xfrm>
                        <a:off x="0" y="0"/>
                        <a:ext cx="7569200" cy="918704"/>
                        <a:chOff x="-1" y="0"/>
                        <a:chExt cx="7569200" cy="918704"/>
                      </a:xfrm>
                    </wpg:grpSpPr>
                    <wps:wsp xmlns:wps="http://schemas.microsoft.com/office/word/2010/wordprocessingShape">
                      <wps:cNvPr id="1902814412" name="Graphic 2"/>
                      <wps:cNvSpPr/>
                      <wps:spPr>
                        <a:xfrm>
                          <a:off x="-1" y="1"/>
                          <a:ext cx="7568565" cy="626014"/>
                        </a:xfrm>
                        <a:custGeom>
                          <a:avLst/>
                          <a:gdLst/>
                          <a:rect l="l" t="t" r="r" b="b"/>
                          <a:pathLst>
                            <a:path fill="norm" h="1134745" w="7569200" stroke="1">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wps:bodyPr>
                    </wps:wsp>
                    <pic:pic xmlns:pic="http://schemas.openxmlformats.org/drawingml/2006/picture">
                      <pic:nvPicPr>
                        <pic:cNvPr id="216576663" name="Image 3"/>
                        <pic:cNvPicPr/>
                      </pic:nvPicPr>
                      <pic:blipFill>
                        <a:blip xmlns:r="http://schemas.openxmlformats.org/officeDocument/2006/relationships"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xmlns:r="http://schemas.openxmlformats.org/officeDocument/2006/relationships"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id="Group 866867591" o:spid="_x0000_s2049" style="width:596pt;height:72.35pt;margin-top:0;margin-left:0;mso-height-relative:margin;mso-position-horizontal-relative:page;mso-position-vertical-relative:page;mso-wrap-distance-left:0;mso-wrap-distance-right:0;position:absolute;z-index:251659264" coordsize="75692,9187">
              <v:shape id="Graphic 2" o:spid="_x0000_s2050" style="width:75685;height:6260;mso-wrap-style:square;position:absolute;visibility:visible;v-text-anchor:top" coordsize="7569200,1134745" path="m7569200,1134485l,1134485,,,7569200,l7569200,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1" type="#_x0000_t75" style="width:14264;height:4940;left:1280;mso-wrap-style:square;position:absolute;top:571;visibility:visible">
                <v:imagedata r:id="rId1" o:title=""/>
              </v:shape>
              <v:shape id="Image 4" o:spid="_x0000_s2052" type="#_x0000_t75" style="width:37744;height:9187;left:37947;mso-wrap-style:square;position:absolute;visibility:visible">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6CB4AD8"/>
    <w:multiLevelType w:val="hybridMultilevel"/>
    <w:tmpl w:val="1F1CB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DCF77A3"/>
    <w:multiLevelType w:val="hybridMultilevel"/>
    <w:tmpl w:val="F23C9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A2B0F48"/>
    <w:multiLevelType w:val="hybridMultilevel"/>
    <w:tmpl w:val="D6041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DB03247"/>
    <w:multiLevelType w:val="hybridMultilevel"/>
    <w:tmpl w:val="8BF6FE5E"/>
    <w:lvl w:ilvl="0">
      <w:start w:val="1"/>
      <w:numFmt w:val="bullet"/>
      <w:lvlText w:val=""/>
      <w:lvlJc w:val="left"/>
      <w:pPr>
        <w:ind w:left="76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9F7BB3"/>
    <w:multiLevelType w:val="hybridMultilevel"/>
    <w:tmpl w:val="89841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9314A12"/>
    <w:multiLevelType w:val="hybridMultilevel"/>
    <w:tmpl w:val="FFC8651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C7F8A"/>
    <w:multiLevelType w:val="hybridMultilevel"/>
    <w:tmpl w:val="6F548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95630ED"/>
    <w:multiLevelType w:val="hybridMultilevel"/>
    <w:tmpl w:val="55DA018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FD805C"/>
    <w:multiLevelType w:val="hybridMultilevel"/>
    <w:tmpl w:val="39C47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CE7BD65"/>
    <w:multiLevelType w:val="hybridMultilevel"/>
    <w:tmpl w:val="0902F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68659129">
    <w:abstractNumId w:val="6"/>
  </w:num>
  <w:num w:numId="2" w16cid:durableId="1958215886">
    <w:abstractNumId w:val="2"/>
  </w:num>
  <w:num w:numId="3" w16cid:durableId="593125045">
    <w:abstractNumId w:val="7"/>
  </w:num>
  <w:num w:numId="4" w16cid:durableId="1301571108">
    <w:abstractNumId w:val="8"/>
  </w:num>
  <w:num w:numId="5" w16cid:durableId="1854105525">
    <w:abstractNumId w:val="5"/>
  </w:num>
  <w:num w:numId="6" w16cid:durableId="2079594948">
    <w:abstractNumId w:val="9"/>
  </w:num>
  <w:num w:numId="7" w16cid:durableId="1816146868">
    <w:abstractNumId w:val="3"/>
  </w:num>
  <w:num w:numId="8" w16cid:durableId="421296673">
    <w:abstractNumId w:val="1"/>
  </w:num>
  <w:num w:numId="9" w16cid:durableId="97213106">
    <w:abstractNumId w:val="4"/>
  </w:num>
  <w:num w:numId="10" w16cid:durableId="78515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1E3EC7"/>
    <w:rsid w:val="0038539A"/>
    <w:rsid w:val="003A6CAB"/>
    <w:rsid w:val="003D3E59"/>
    <w:rsid w:val="003F5C44"/>
    <w:rsid w:val="00455714"/>
    <w:rsid w:val="0048322D"/>
    <w:rsid w:val="004B792C"/>
    <w:rsid w:val="004E404E"/>
    <w:rsid w:val="004E49E2"/>
    <w:rsid w:val="00536A2F"/>
    <w:rsid w:val="00580071"/>
    <w:rsid w:val="00595849"/>
    <w:rsid w:val="00770955"/>
    <w:rsid w:val="0086061E"/>
    <w:rsid w:val="008874D4"/>
    <w:rsid w:val="00920CED"/>
    <w:rsid w:val="009B34DD"/>
    <w:rsid w:val="00AF0C65"/>
    <w:rsid w:val="00B3771C"/>
    <w:rsid w:val="00C00F49"/>
    <w:rsid w:val="00C00F5C"/>
    <w:rsid w:val="00C15DDD"/>
    <w:rsid w:val="00D620D6"/>
    <w:rsid w:val="00DD76AA"/>
    <w:rsid w:val="00FA2E04"/>
    <w:rsid w:val="10F5319F"/>
    <w:rsid w:val="3439D663"/>
    <w:rsid w:val="69348619"/>
    <w:rsid w:val="711D8E29"/>
  </w:rsids>
  <m:mathPr>
    <m:mathFont m:val="Cambria Math"/>
  </m:mathPr>
  <w:themeFontLang w:val="en-GB" w:bidi="th-TH"/>
  <w:clrSchemeMapping w:bg1="light1" w:t1="dark1" w:bg2="light2" w:t2="dark2" w:accent1="accent1" w:accent2="accent2" w:accent3="accent3" w:accent4="accent4" w:accent5="accent5" w:accent6="accent6" w:hyperlink="hyperlink" w:followedHyperlink="followedHyperlink"/>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
    </w:rPr>
  </w:style>
  <w:style w:type="paragraph" w:styleId="BodyText">
    <w:name w:val="Body Text"/>
    <w:basedOn w:val="Normal"/>
    <w:link w:val="BodyTextChar"/>
    <w:uiPriority w:val="1"/>
    <w:qFormat/>
    <w:rsid w:val="0086061E"/>
    <w:rPr>
      <w:rFonts w:ascii="Calibri" w:eastAsia="Calibri" w:hAnsi="Calibri" w:cs="Calibri"/>
      <w:b/>
      <w:bCs/>
      <w:sz w:val="32"/>
      <w:szCs w:val="32"/>
    </w:rPr>
  </w:style>
  <w:style w:type="character" w:customStyle="1" w:styleId="BodyTextChar">
    <w:name w:val="Body Text Char"/>
    <w:basedOn w:val="DefaultParagraphFont"/>
    <w:link w:val="BodyText"/>
    <w:uiPriority w:val="1"/>
    <w:rsid w:val="0086061E"/>
    <w:rPr>
      <w:rFonts w:ascii="Calibri" w:eastAsia="Calibri" w:hAnsi="Calibri" w:cs="Calibri"/>
      <w:b/>
      <w:bCs/>
      <w:sz w:val="32"/>
      <w:szCs w:val="32"/>
      <w:lang w:val=""/>
    </w:rPr>
  </w:style>
  <w:style w:type="character" w:styleId="Hyperlink">
    <w:name w:val="Hyperlink"/>
    <w:basedOn w:val="DefaultParagraphFont"/>
    <w:uiPriority w:val="99"/>
    <w:unhideWhenUsed/>
    <w:rsid w:val="0086061E"/>
    <w:rPr>
      <w:color w:val="0000FF"/>
      <w:u w:val="single"/>
    </w:rPr>
  </w:style>
  <w:style w:type="paragraph" w:styleId="Revision">
    <w:name w:val="Revision"/>
    <w:hidden/>
    <w:uiPriority w:val="99"/>
    <w:semiHidden/>
    <w:rsid w:val="00455714"/>
    <w:pPr>
      <w:widowControl/>
      <w:autoSpaceDE/>
      <w:autoSpaceDN/>
    </w:pPr>
    <w:rPr>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ontact@giba-uk.org" TargetMode="External" /><Relationship Id="rId11" Type="http://schemas.openxmlformats.org/officeDocument/2006/relationships/hyperlink" Target="mailto:contact@giba-uk.org"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ontact@giba-uk.org" TargetMode="External" /><Relationship Id="rId8" Type="http://schemas.openxmlformats.org/officeDocument/2006/relationships/hyperlink" Target="https://protect.checkpoint.com/v2/r06/___https://forms.office.com/Pages/ResponsePage.aspx?id=-XhTSvQpPk2-iWadA62p2KBKNrIzCfFIjyFsbAyxtK1URE4wTU5INzlTTU9LNDZIMTdPVkUzWVg2UyQlQCN0PWcu___.ZXV3Mjp1bml2ZXJzaXR5aG9zcGl0YWxzb3V0aGFtcHRvbjpjOm9mZmljZTM2NV9lbWFpbHNfYXR0YWNobWVudDozZDQ1YmYxOGQ0MjU1ZmExYmI0ZDFlZDk3MzM0YmFiMDo3OmUyYzQ6MjM0M2JjNTk4OTI1MDhmMzUxNTA0ZjcwNGQxMTFmNzg3MzM2OGM3NzlhMGQzOWRjNjQ1NzI0MzQ2MzkyNmM2MDpwOlQ6Tg" TargetMode="External" /><Relationship Id="rId9" Type="http://schemas.openxmlformats.org/officeDocument/2006/relationships/hyperlink" Target="mailto:contact@giba-uk.org"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mailto:contact@giba-uk.org" TargetMode="External" /><Relationship Id="rId2" Type="http://schemas.openxmlformats.org/officeDocument/2006/relationships/hyperlink" Target="mailto:contact@giba-uk.or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896278-a40d-440f-a47f-bdf5d0b8a00e" xsi:nil="true"/>
    <lcf76f155ced4ddcb4097134ff3c332f xmlns="54d787e7-39ce-405b-9d1c-ba17551db4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ECED81C437E41B3D245E0227901DB" ma:contentTypeVersion="11" ma:contentTypeDescription="Create a new document." ma:contentTypeScope="" ma:versionID="a5d5241a27e7f20a7e7a6e185644f54a">
  <xsd:schema xmlns:xsd="http://www.w3.org/2001/XMLSchema" xmlns:xs="http://www.w3.org/2001/XMLSchema" xmlns:p="http://schemas.microsoft.com/office/2006/metadata/properties" xmlns:ns2="54d787e7-39ce-405b-9d1c-ba17551db4c6" xmlns:ns3="5d896278-a40d-440f-a47f-bdf5d0b8a00e" targetNamespace="http://schemas.microsoft.com/office/2006/metadata/properties" ma:root="true" ma:fieldsID="893f3abb6a09f0a388d2a54a8b16194a" ns2:_="" ns3:_="">
    <xsd:import namespace="54d787e7-39ce-405b-9d1c-ba17551db4c6"/>
    <xsd:import namespace="5d896278-a40d-440f-a47f-bdf5d0b8a0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787e7-39ce-405b-9d1c-ba17551db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96278-a40d-440f-a47f-bdf5d0b8a0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d717f6-0597-4767-8c08-17b089eadb5f}" ma:internalName="TaxCatchAll" ma:showField="CatchAllData" ma:web="5d896278-a40d-440f-a47f-bdf5d0b8a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4528C-FB57-424D-9A4B-6190C59E6E71}">
  <ds:schemaRefs>
    <ds:schemaRef ds:uri="http://schemas.microsoft.com/sharepoint/v3/contenttype/forms"/>
  </ds:schemaRefs>
</ds:datastoreItem>
</file>

<file path=customXml/itemProps2.xml><?xml version="1.0" encoding="utf-8"?>
<ds:datastoreItem xmlns:ds="http://schemas.openxmlformats.org/officeDocument/2006/customXml" ds:itemID="{72C606F8-8442-4B75-9380-C34944D44395}">
  <ds:schemaRefs>
    <ds:schemaRef ds:uri="http://schemas.microsoft.com/office/2006/metadata/properties"/>
    <ds:schemaRef ds:uri="http://schemas.microsoft.com/office/infopath/2007/PartnerControls"/>
    <ds:schemaRef ds:uri="5d896278-a40d-440f-a47f-bdf5d0b8a00e"/>
    <ds:schemaRef ds:uri="54d787e7-39ce-405b-9d1c-ba17551db4c6"/>
  </ds:schemaRefs>
</ds:datastoreItem>
</file>

<file path=customXml/itemProps3.xml><?xml version="1.0" encoding="utf-8"?>
<ds:datastoreItem xmlns:ds="http://schemas.openxmlformats.org/officeDocument/2006/customXml" ds:itemID="{964D926A-F751-4098-A0C5-EFA53F71E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787e7-39ce-405b-9d1c-ba17551db4c6"/>
    <ds:schemaRef ds:uri="5d896278-a40d-440f-a47f-bdf5d0b8a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7858</Characters>
  <Application>Microsoft Office Word</Application>
  <DocSecurity>0</DocSecurity>
  <Lines>314</Lines>
  <Paragraphs>146</Paragraphs>
  <ScaleCrop>false</ScaleCrop>
  <HeadingPairs>
    <vt:vector size="2" baseType="variant">
      <vt:variant>
        <vt:lpstr>Title</vt:lpstr>
      </vt:variant>
      <vt:variant>
        <vt:i4>1</vt:i4>
      </vt:variant>
    </vt:vector>
  </HeadingPairs>
  <TitlesOfParts>
    <vt:vector size="1" baseType="lpstr">
      <vt:lpstr>GIBA - Flexible funds guidance</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 Flexible funds guidance</dc:title>
  <dc:creator>R&amp;D comms</dc:creator>
  <cp:lastModifiedBy>Charlotte Fitzgerald</cp:lastModifiedBy>
  <cp:revision>2</cp:revision>
  <dcterms:created xsi:type="dcterms:W3CDTF">2026-04-10T17:38:00Z</dcterms:created>
  <dcterms:modified xsi:type="dcterms:W3CDTF">2026-04-10T17:38:00Z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0x01010078FECED81C437E41B3D245E0227901DB</vt:lpwstr>
  </property>
  <property fmtid="{D5CDD505-2E9C-101B-9397-08002B2CF9AE}" pid="3" name="Created">
    <vt:filetime>2025-07-22T00:00:00Z</vt:filetime>
  </property>
  <property fmtid="{D5CDD505-2E9C-101B-9397-08002B2CF9AE}" pid="4" name="Creator">
    <vt:lpwstr>Canva (Renderer)</vt:lpwstr>
  </property>
  <property fmtid="{D5CDD505-2E9C-101B-9397-08002B2CF9AE}" pid="5" name="LastSaved">
    <vt:filetime>2025-07-22T00:00:00Z</vt:filetime>
  </property>
  <property fmtid="{D5CDD505-2E9C-101B-9397-08002B2CF9AE}" pid="6" name="MediaServiceImageTags">
    <vt:lpwstr/>
  </property>
  <property fmtid="{D5CDD505-2E9C-101B-9397-08002B2CF9AE}" pid="7" name="Producer">
    <vt:lpwstr>Canva (Renderer)</vt:lpwstr>
  </property>
</Properties>
</file>